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805FD" w14:textId="00521022" w:rsidR="00252ACB" w:rsidRPr="00D1035E" w:rsidRDefault="00252ACB" w:rsidP="00252ACB">
      <w:pPr>
        <w:tabs>
          <w:tab w:val="left" w:pos="993"/>
        </w:tabs>
        <w:spacing w:after="0" w:line="240" w:lineRule="auto"/>
        <w:ind w:firstLine="660"/>
        <w:jc w:val="center"/>
        <w:rPr>
          <w:rFonts w:ascii="Times New Roman" w:eastAsia="MS Mincho" w:hAnsi="Times New Roman" w:cs="Times New Roman"/>
          <w:b/>
          <w:bCs/>
          <w:iCs/>
          <w:sz w:val="28"/>
          <w:szCs w:val="28"/>
          <w:lang w:val="uk-UA" w:eastAsia="ja-JP"/>
        </w:rPr>
      </w:pPr>
      <w:bookmarkStart w:id="0" w:name="_Hlk485989819"/>
      <w:r w:rsidRPr="00D1035E">
        <w:rPr>
          <w:rFonts w:ascii="Times New Roman" w:eastAsia="MS Mincho" w:hAnsi="Times New Roman" w:cs="Times New Roman"/>
          <w:b/>
          <w:bCs/>
          <w:iCs/>
          <w:sz w:val="28"/>
          <w:szCs w:val="28"/>
          <w:lang w:val="uk-UA" w:eastAsia="ja-JP"/>
        </w:rPr>
        <w:t>АНАЛІЗ РЕГУЛЯТОРНОГО ВПЛИВУ</w:t>
      </w:r>
    </w:p>
    <w:p w14:paraId="754AA2AF" w14:textId="794A7D40" w:rsidR="00252ACB" w:rsidRPr="00D1035E" w:rsidRDefault="00252ACB" w:rsidP="00252ACB">
      <w:pPr>
        <w:tabs>
          <w:tab w:val="left" w:pos="993"/>
        </w:tabs>
        <w:spacing w:after="0" w:line="240" w:lineRule="auto"/>
        <w:ind w:firstLine="660"/>
        <w:jc w:val="center"/>
        <w:rPr>
          <w:rFonts w:ascii="Times New Roman" w:eastAsia="MS Mincho" w:hAnsi="Times New Roman" w:cs="Times New Roman"/>
          <w:b/>
          <w:bCs/>
          <w:iCs/>
          <w:sz w:val="28"/>
          <w:szCs w:val="28"/>
          <w:lang w:val="uk-UA" w:eastAsia="ja-JP"/>
        </w:rPr>
      </w:pPr>
      <w:r w:rsidRPr="00D1035E">
        <w:rPr>
          <w:rFonts w:ascii="Times New Roman" w:eastAsia="MS Mincho" w:hAnsi="Times New Roman" w:cs="Times New Roman"/>
          <w:b/>
          <w:bCs/>
          <w:iCs/>
          <w:sz w:val="28"/>
          <w:szCs w:val="28"/>
          <w:lang w:val="uk-UA" w:eastAsia="ja-JP"/>
        </w:rPr>
        <w:t>про</w:t>
      </w:r>
      <w:r w:rsidR="004B050C">
        <w:rPr>
          <w:rFonts w:ascii="Times New Roman" w:eastAsia="MS Mincho" w:hAnsi="Times New Roman" w:cs="Times New Roman"/>
          <w:b/>
          <w:bCs/>
          <w:iCs/>
          <w:sz w:val="28"/>
          <w:szCs w:val="28"/>
          <w:lang w:val="uk-UA" w:eastAsia="ja-JP"/>
        </w:rPr>
        <w:t>є</w:t>
      </w:r>
      <w:r w:rsidRPr="00D1035E">
        <w:rPr>
          <w:rFonts w:ascii="Times New Roman" w:eastAsia="MS Mincho" w:hAnsi="Times New Roman" w:cs="Times New Roman"/>
          <w:b/>
          <w:bCs/>
          <w:iCs/>
          <w:sz w:val="28"/>
          <w:szCs w:val="28"/>
          <w:lang w:val="uk-UA" w:eastAsia="ja-JP"/>
        </w:rPr>
        <w:t xml:space="preserve">кту постанови Кабінету Міністрів України «Про </w:t>
      </w:r>
      <w:r w:rsidR="00D1035E">
        <w:rPr>
          <w:rFonts w:ascii="Times New Roman" w:eastAsia="MS Mincho" w:hAnsi="Times New Roman" w:cs="Times New Roman"/>
          <w:b/>
          <w:bCs/>
          <w:iCs/>
          <w:sz w:val="28"/>
          <w:szCs w:val="28"/>
          <w:lang w:val="uk-UA" w:eastAsia="ja-JP"/>
        </w:rPr>
        <w:t>затвердження</w:t>
      </w:r>
      <w:r w:rsidRPr="00D1035E">
        <w:rPr>
          <w:rFonts w:ascii="Times New Roman" w:eastAsia="MS Mincho" w:hAnsi="Times New Roman" w:cs="Times New Roman"/>
          <w:b/>
          <w:bCs/>
          <w:iCs/>
          <w:sz w:val="28"/>
          <w:szCs w:val="28"/>
          <w:lang w:val="uk-UA" w:eastAsia="ja-JP"/>
        </w:rPr>
        <w:t xml:space="preserve"> Ліцензійних умов провадження господарської діяльності з перевезення пасажирів, небезпечних вантажів та небезпечних відходів, міжнародних перевезень пасажирів та вантажів автомобільним транспортом»</w:t>
      </w:r>
    </w:p>
    <w:p w14:paraId="4B500371" w14:textId="77777777" w:rsidR="00DF6FC9" w:rsidRPr="00D1035E" w:rsidRDefault="00DF6FC9" w:rsidP="00252ACB">
      <w:pPr>
        <w:tabs>
          <w:tab w:val="left" w:pos="993"/>
        </w:tabs>
        <w:spacing w:after="0" w:line="240" w:lineRule="auto"/>
        <w:ind w:firstLine="660"/>
        <w:jc w:val="center"/>
        <w:rPr>
          <w:rFonts w:ascii="Times New Roman" w:eastAsia="MS Mincho" w:hAnsi="Times New Roman" w:cs="Times New Roman"/>
          <w:b/>
          <w:bCs/>
          <w:iCs/>
          <w:sz w:val="28"/>
          <w:szCs w:val="28"/>
          <w:lang w:val="uk-UA" w:eastAsia="ja-JP"/>
        </w:rPr>
      </w:pPr>
    </w:p>
    <w:p w14:paraId="57A0E73B" w14:textId="642E1898" w:rsidR="00CC635B" w:rsidRDefault="00CC635B" w:rsidP="00D75883">
      <w:pPr>
        <w:tabs>
          <w:tab w:val="left" w:pos="993"/>
        </w:tabs>
        <w:spacing w:after="0" w:line="240" w:lineRule="auto"/>
        <w:ind w:firstLine="567"/>
        <w:rPr>
          <w:rFonts w:ascii="Times New Roman" w:eastAsia="MS Mincho" w:hAnsi="Times New Roman" w:cs="Times New Roman"/>
          <w:b/>
          <w:bCs/>
          <w:iCs/>
          <w:sz w:val="28"/>
          <w:szCs w:val="28"/>
          <w:lang w:val="uk-UA" w:eastAsia="ja-JP"/>
        </w:rPr>
      </w:pPr>
      <w:r w:rsidRPr="00D1035E">
        <w:rPr>
          <w:rFonts w:ascii="Times New Roman" w:eastAsia="MS Mincho" w:hAnsi="Times New Roman" w:cs="Times New Roman"/>
          <w:b/>
          <w:bCs/>
          <w:iCs/>
          <w:sz w:val="28"/>
          <w:szCs w:val="28"/>
          <w:lang w:val="uk-UA" w:eastAsia="ja-JP"/>
        </w:rPr>
        <w:t>І. Визначення проблеми</w:t>
      </w:r>
    </w:p>
    <w:p w14:paraId="1E80342D" w14:textId="77777777" w:rsidR="00CC635B" w:rsidRPr="00D1035E" w:rsidRDefault="00CC635B"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r w:rsidRPr="00D1035E">
        <w:rPr>
          <w:rFonts w:ascii="Times New Roman" w:eastAsia="MS Mincho" w:hAnsi="Times New Roman" w:cs="Times New Roman"/>
          <w:bCs/>
          <w:iCs/>
          <w:sz w:val="28"/>
          <w:szCs w:val="28"/>
          <w:lang w:val="uk-UA" w:eastAsia="ja-JP"/>
        </w:rPr>
        <w:t xml:space="preserve">Розвиток та безпечність автомобільного транспорту є стратегічним напрямом державної економічної політики України, оскільки функціонування цієї галузі є необхідною передумовою забезпечення належного рівня життя населення та економічного зростання держави. </w:t>
      </w:r>
    </w:p>
    <w:p w14:paraId="78E7C3CE" w14:textId="0C44E788" w:rsidR="00D1035E" w:rsidRPr="00D1035E" w:rsidRDefault="00D1035E"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r w:rsidRPr="00D1035E">
        <w:rPr>
          <w:rFonts w:ascii="Times New Roman" w:eastAsia="MS Mincho" w:hAnsi="Times New Roman" w:cs="Times New Roman"/>
          <w:bCs/>
          <w:iCs/>
          <w:sz w:val="28"/>
          <w:szCs w:val="28"/>
          <w:lang w:val="uk-UA" w:eastAsia="ja-JP"/>
        </w:rPr>
        <w:t xml:space="preserve">Станом на </w:t>
      </w:r>
      <w:r w:rsidR="00222786" w:rsidRPr="00222786">
        <w:rPr>
          <w:rFonts w:ascii="Times New Roman" w:eastAsia="MS Mincho" w:hAnsi="Times New Roman" w:cs="Times New Roman"/>
          <w:bCs/>
          <w:iCs/>
          <w:sz w:val="28"/>
          <w:szCs w:val="28"/>
          <w:lang w:val="uk-UA" w:eastAsia="ja-JP"/>
        </w:rPr>
        <w:t>21</w:t>
      </w:r>
      <w:r w:rsidRPr="00222786">
        <w:rPr>
          <w:rFonts w:ascii="Times New Roman" w:eastAsia="MS Mincho" w:hAnsi="Times New Roman" w:cs="Times New Roman"/>
          <w:bCs/>
          <w:iCs/>
          <w:sz w:val="28"/>
          <w:szCs w:val="28"/>
          <w:lang w:val="uk-UA" w:eastAsia="ja-JP"/>
        </w:rPr>
        <w:t>.</w:t>
      </w:r>
      <w:r w:rsidR="00222786" w:rsidRPr="00222786">
        <w:rPr>
          <w:rFonts w:ascii="Times New Roman" w:eastAsia="MS Mincho" w:hAnsi="Times New Roman" w:cs="Times New Roman"/>
          <w:bCs/>
          <w:iCs/>
          <w:sz w:val="28"/>
          <w:szCs w:val="28"/>
          <w:lang w:val="uk-UA" w:eastAsia="ja-JP"/>
        </w:rPr>
        <w:t>10</w:t>
      </w:r>
      <w:r w:rsidRPr="00222786">
        <w:rPr>
          <w:rFonts w:ascii="Times New Roman" w:eastAsia="MS Mincho" w:hAnsi="Times New Roman" w:cs="Times New Roman"/>
          <w:bCs/>
          <w:iCs/>
          <w:sz w:val="28"/>
          <w:szCs w:val="28"/>
          <w:lang w:val="uk-UA" w:eastAsia="ja-JP"/>
        </w:rPr>
        <w:t>.201</w:t>
      </w:r>
      <w:r w:rsidR="005637F7" w:rsidRPr="00222786">
        <w:rPr>
          <w:rFonts w:ascii="Times New Roman" w:eastAsia="MS Mincho" w:hAnsi="Times New Roman" w:cs="Times New Roman"/>
          <w:bCs/>
          <w:iCs/>
          <w:sz w:val="28"/>
          <w:szCs w:val="28"/>
          <w:lang w:val="uk-UA" w:eastAsia="ja-JP"/>
        </w:rPr>
        <w:t>9</w:t>
      </w:r>
      <w:r w:rsidRPr="00D1035E">
        <w:rPr>
          <w:rFonts w:ascii="Times New Roman" w:eastAsia="MS Mincho" w:hAnsi="Times New Roman" w:cs="Times New Roman"/>
          <w:bCs/>
          <w:iCs/>
          <w:sz w:val="28"/>
          <w:szCs w:val="28"/>
          <w:lang w:val="uk-UA" w:eastAsia="ja-JP"/>
        </w:rPr>
        <w:t xml:space="preserve"> в Україні здійснюють господарську діяльність з перевезення пасажирів, небезпечних вантажів та небезпечних відходів автомобільним транспортом, міжнародних перевезень пасажирів та ванта</w:t>
      </w:r>
      <w:r w:rsidR="00787D68">
        <w:rPr>
          <w:rFonts w:ascii="Times New Roman" w:eastAsia="MS Mincho" w:hAnsi="Times New Roman" w:cs="Times New Roman"/>
          <w:bCs/>
          <w:iCs/>
          <w:sz w:val="28"/>
          <w:szCs w:val="28"/>
          <w:lang w:val="uk-UA" w:eastAsia="ja-JP"/>
        </w:rPr>
        <w:t xml:space="preserve">жів автомобільним транспортом </w:t>
      </w:r>
      <w:r w:rsidR="00787D68" w:rsidRPr="00222786">
        <w:rPr>
          <w:rFonts w:ascii="Times New Roman" w:eastAsia="MS Mincho" w:hAnsi="Times New Roman" w:cs="Times New Roman"/>
          <w:bCs/>
          <w:iCs/>
          <w:sz w:val="28"/>
          <w:szCs w:val="28"/>
          <w:lang w:val="uk-UA" w:eastAsia="ja-JP"/>
        </w:rPr>
        <w:t>4</w:t>
      </w:r>
      <w:r w:rsidR="00222786" w:rsidRPr="00222786">
        <w:rPr>
          <w:rFonts w:ascii="Times New Roman" w:eastAsia="MS Mincho" w:hAnsi="Times New Roman" w:cs="Times New Roman"/>
          <w:bCs/>
          <w:iCs/>
          <w:sz w:val="28"/>
          <w:szCs w:val="28"/>
          <w:lang w:val="uk-UA" w:eastAsia="ja-JP"/>
        </w:rPr>
        <w:t>7</w:t>
      </w:r>
      <w:r w:rsidRPr="00222786">
        <w:rPr>
          <w:rFonts w:ascii="Times New Roman" w:eastAsia="MS Mincho" w:hAnsi="Times New Roman" w:cs="Times New Roman"/>
          <w:bCs/>
          <w:iCs/>
          <w:sz w:val="28"/>
          <w:szCs w:val="28"/>
          <w:lang w:val="uk-UA" w:eastAsia="ja-JP"/>
        </w:rPr>
        <w:t xml:space="preserve"> </w:t>
      </w:r>
      <w:r w:rsidR="005637F7" w:rsidRPr="00222786">
        <w:rPr>
          <w:rFonts w:ascii="Times New Roman" w:eastAsia="MS Mincho" w:hAnsi="Times New Roman" w:cs="Times New Roman"/>
          <w:bCs/>
          <w:iCs/>
          <w:sz w:val="28"/>
          <w:szCs w:val="28"/>
          <w:lang w:val="uk-UA" w:eastAsia="ja-JP"/>
        </w:rPr>
        <w:t>0</w:t>
      </w:r>
      <w:r w:rsidR="00222786" w:rsidRPr="00222786">
        <w:rPr>
          <w:rFonts w:ascii="Times New Roman" w:eastAsia="MS Mincho" w:hAnsi="Times New Roman" w:cs="Times New Roman"/>
          <w:bCs/>
          <w:iCs/>
          <w:sz w:val="28"/>
          <w:szCs w:val="28"/>
          <w:lang w:val="uk-UA" w:eastAsia="ja-JP"/>
        </w:rPr>
        <w:t>53</w:t>
      </w:r>
      <w:r w:rsidRPr="00222786">
        <w:rPr>
          <w:rFonts w:ascii="Times New Roman" w:eastAsia="MS Mincho" w:hAnsi="Times New Roman" w:cs="Times New Roman"/>
          <w:bCs/>
          <w:iCs/>
          <w:sz w:val="28"/>
          <w:szCs w:val="28"/>
          <w:lang w:val="uk-UA" w:eastAsia="ja-JP"/>
        </w:rPr>
        <w:t xml:space="preserve"> ліцензіатів</w:t>
      </w:r>
      <w:r w:rsidRPr="00D1035E">
        <w:rPr>
          <w:rFonts w:ascii="Times New Roman" w:eastAsia="MS Mincho" w:hAnsi="Times New Roman" w:cs="Times New Roman"/>
          <w:bCs/>
          <w:iCs/>
          <w:sz w:val="28"/>
          <w:szCs w:val="28"/>
          <w:lang w:val="uk-UA" w:eastAsia="ja-JP"/>
        </w:rPr>
        <w:t>.</w:t>
      </w:r>
    </w:p>
    <w:p w14:paraId="3CD24600" w14:textId="77777777" w:rsidR="00CC635B" w:rsidRPr="00D1035E" w:rsidRDefault="00CC635B"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r w:rsidRPr="00D1035E">
        <w:rPr>
          <w:rFonts w:ascii="Times New Roman" w:eastAsia="MS Mincho" w:hAnsi="Times New Roman" w:cs="Times New Roman"/>
          <w:bCs/>
          <w:iCs/>
          <w:sz w:val="28"/>
          <w:szCs w:val="28"/>
          <w:lang w:val="uk-UA" w:eastAsia="ja-JP"/>
        </w:rPr>
        <w:t xml:space="preserve">У сфері ліцензування </w:t>
      </w:r>
      <w:bookmarkStart w:id="1" w:name="_Hlk485997403"/>
      <w:r w:rsidRPr="00D1035E">
        <w:rPr>
          <w:rFonts w:ascii="Times New Roman" w:eastAsia="MS Mincho" w:hAnsi="Times New Roman" w:cs="Times New Roman"/>
          <w:bCs/>
          <w:iCs/>
          <w:sz w:val="28"/>
          <w:szCs w:val="28"/>
          <w:lang w:val="uk-UA" w:eastAsia="ja-JP"/>
        </w:rPr>
        <w:t xml:space="preserve">господарської діяльності </w:t>
      </w:r>
      <w:bookmarkStart w:id="2" w:name="_Hlk485988388"/>
      <w:r w:rsidRPr="00D1035E">
        <w:rPr>
          <w:rFonts w:ascii="Times New Roman" w:eastAsia="MS Mincho" w:hAnsi="Times New Roman" w:cs="Times New Roman"/>
          <w:bCs/>
          <w:iCs/>
          <w:sz w:val="28"/>
          <w:szCs w:val="28"/>
          <w:lang w:val="uk-UA" w:eastAsia="ja-JP"/>
        </w:rPr>
        <w:t xml:space="preserve">з </w:t>
      </w:r>
      <w:bookmarkStart w:id="3" w:name="_Hlk485302215"/>
      <w:r w:rsidRPr="00D1035E">
        <w:rPr>
          <w:rFonts w:ascii="Times New Roman" w:eastAsia="MS Mincho" w:hAnsi="Times New Roman" w:cs="Times New Roman"/>
          <w:bCs/>
          <w:iCs/>
          <w:sz w:val="28"/>
          <w:szCs w:val="28"/>
          <w:lang w:val="uk-UA" w:eastAsia="ja-JP"/>
        </w:rPr>
        <w:t>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bookmarkEnd w:id="3"/>
      <w:r w:rsidRPr="00D1035E">
        <w:rPr>
          <w:rFonts w:ascii="Times New Roman" w:eastAsia="MS Mincho" w:hAnsi="Times New Roman" w:cs="Times New Roman"/>
          <w:bCs/>
          <w:iCs/>
          <w:sz w:val="28"/>
          <w:szCs w:val="28"/>
          <w:lang w:val="uk-UA" w:eastAsia="ja-JP"/>
        </w:rPr>
        <w:t xml:space="preserve"> </w:t>
      </w:r>
      <w:bookmarkEnd w:id="1"/>
      <w:bookmarkEnd w:id="2"/>
      <w:r w:rsidRPr="00D1035E">
        <w:rPr>
          <w:rFonts w:ascii="Times New Roman" w:eastAsia="MS Mincho" w:hAnsi="Times New Roman" w:cs="Times New Roman"/>
          <w:bCs/>
          <w:iCs/>
          <w:sz w:val="28"/>
          <w:szCs w:val="28"/>
          <w:lang w:val="uk-UA" w:eastAsia="ja-JP"/>
        </w:rPr>
        <w:t>є ряд проблем, які необхідно вирішити, а саме:</w:t>
      </w:r>
    </w:p>
    <w:p w14:paraId="69D447E9" w14:textId="77777777" w:rsidR="00CC635B" w:rsidRPr="00D1035E" w:rsidRDefault="00CC635B"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p>
    <w:p w14:paraId="0FD7B4A7" w14:textId="77777777" w:rsidR="00CC635B" w:rsidRPr="00D1035E" w:rsidRDefault="00CC635B" w:rsidP="00D75883">
      <w:pPr>
        <w:tabs>
          <w:tab w:val="left" w:pos="993"/>
        </w:tabs>
        <w:spacing w:after="0" w:line="240" w:lineRule="auto"/>
        <w:ind w:firstLine="567"/>
        <w:jc w:val="both"/>
        <w:rPr>
          <w:rFonts w:ascii="Times New Roman" w:eastAsia="MS Mincho" w:hAnsi="Times New Roman" w:cs="Times New Roman"/>
          <w:b/>
          <w:bCs/>
          <w:i/>
          <w:iCs/>
          <w:sz w:val="28"/>
          <w:szCs w:val="28"/>
          <w:lang w:val="uk-UA" w:eastAsia="ja-JP"/>
        </w:rPr>
      </w:pPr>
      <w:r w:rsidRPr="00D1035E">
        <w:rPr>
          <w:rFonts w:ascii="Times New Roman" w:eastAsia="MS Mincho" w:hAnsi="Times New Roman" w:cs="Times New Roman"/>
          <w:b/>
          <w:bCs/>
          <w:i/>
          <w:iCs/>
          <w:sz w:val="28"/>
          <w:szCs w:val="28"/>
          <w:lang w:val="uk-UA" w:eastAsia="ja-JP"/>
        </w:rPr>
        <w:t>1.</w:t>
      </w:r>
      <w:r w:rsidRPr="00D1035E">
        <w:rPr>
          <w:b/>
          <w:i/>
          <w:sz w:val="28"/>
          <w:szCs w:val="28"/>
          <w:lang w:val="uk-UA"/>
        </w:rPr>
        <w:t xml:space="preserve"> </w:t>
      </w:r>
      <w:bookmarkStart w:id="4" w:name="_Hlk485993218"/>
      <w:r w:rsidRPr="00D1035E">
        <w:rPr>
          <w:rFonts w:ascii="Times New Roman" w:eastAsia="MS Mincho" w:hAnsi="Times New Roman" w:cs="Times New Roman"/>
          <w:b/>
          <w:bCs/>
          <w:i/>
          <w:iCs/>
          <w:sz w:val="28"/>
          <w:szCs w:val="28"/>
          <w:lang w:val="uk-UA" w:eastAsia="ja-JP"/>
        </w:rPr>
        <w:t xml:space="preserve">Неналежний рівень безпеки внутрішніх перевезень пасажирів </w:t>
      </w:r>
      <w:r w:rsidR="00D368E8" w:rsidRPr="00D1035E">
        <w:rPr>
          <w:rFonts w:ascii="Times New Roman" w:eastAsia="MS Mincho" w:hAnsi="Times New Roman" w:cs="Times New Roman"/>
          <w:b/>
          <w:bCs/>
          <w:i/>
          <w:iCs/>
          <w:sz w:val="28"/>
          <w:szCs w:val="28"/>
          <w:lang w:val="uk-UA" w:eastAsia="ja-JP"/>
        </w:rPr>
        <w:t xml:space="preserve">автомобільним транспортом </w:t>
      </w:r>
      <w:r w:rsidRPr="00D1035E">
        <w:rPr>
          <w:rFonts w:ascii="Times New Roman" w:eastAsia="MS Mincho" w:hAnsi="Times New Roman" w:cs="Times New Roman"/>
          <w:b/>
          <w:bCs/>
          <w:i/>
          <w:iCs/>
          <w:sz w:val="28"/>
          <w:szCs w:val="28"/>
          <w:lang w:val="uk-UA" w:eastAsia="ja-JP"/>
        </w:rPr>
        <w:t>та якості таких перевезень</w:t>
      </w:r>
      <w:bookmarkEnd w:id="4"/>
    </w:p>
    <w:p w14:paraId="613A1992" w14:textId="4BE54A68" w:rsidR="00CC635B" w:rsidRPr="000930AF" w:rsidRDefault="00CC635B"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r w:rsidRPr="000930AF">
        <w:rPr>
          <w:rFonts w:ascii="Times New Roman" w:eastAsia="MS Mincho" w:hAnsi="Times New Roman" w:cs="Times New Roman"/>
          <w:bCs/>
          <w:iCs/>
          <w:sz w:val="28"/>
          <w:szCs w:val="28"/>
          <w:lang w:val="uk-UA" w:eastAsia="ja-JP"/>
        </w:rPr>
        <w:t>В Україні, за даними </w:t>
      </w:r>
      <w:hyperlink r:id="rId8" w:tgtFrame="_blank" w:history="1">
        <w:r w:rsidRPr="000930AF">
          <w:rPr>
            <w:rFonts w:ascii="Times New Roman" w:eastAsia="MS Mincho" w:hAnsi="Times New Roman" w:cs="Times New Roman"/>
            <w:color w:val="0563C1" w:themeColor="hyperlink"/>
            <w:sz w:val="28"/>
            <w:szCs w:val="28"/>
            <w:u w:val="single"/>
            <w:lang w:val="uk-UA" w:eastAsia="ja-JP"/>
          </w:rPr>
          <w:t>ВООЗ</w:t>
        </w:r>
      </w:hyperlink>
      <w:r w:rsidRPr="000930AF">
        <w:rPr>
          <w:rFonts w:ascii="Times New Roman" w:eastAsia="MS Mincho" w:hAnsi="Times New Roman" w:cs="Times New Roman"/>
          <w:bCs/>
          <w:iCs/>
          <w:sz w:val="28"/>
          <w:szCs w:val="28"/>
          <w:lang w:val="uk-UA" w:eastAsia="ja-JP"/>
        </w:rPr>
        <w:t xml:space="preserve">, смертність через аварії на дорогах вдвічі вища, ніж в країнах Європейського Союзу, а </w:t>
      </w:r>
      <w:r w:rsidR="000930AF" w:rsidRPr="000930AF">
        <w:rPr>
          <w:rFonts w:ascii="Times New Roman" w:eastAsia="MS Mincho" w:hAnsi="Times New Roman" w:cs="Times New Roman"/>
          <w:bCs/>
          <w:iCs/>
          <w:sz w:val="28"/>
          <w:szCs w:val="28"/>
          <w:lang w:val="uk-UA" w:eastAsia="ja-JP"/>
        </w:rPr>
        <w:t xml:space="preserve">у </w:t>
      </w:r>
      <w:r w:rsidRPr="000930AF">
        <w:rPr>
          <w:rFonts w:ascii="Times New Roman" w:eastAsia="MS Mincho" w:hAnsi="Times New Roman" w:cs="Times New Roman"/>
          <w:bCs/>
          <w:iCs/>
          <w:sz w:val="28"/>
          <w:szCs w:val="28"/>
          <w:lang w:val="uk-UA" w:eastAsia="ja-JP"/>
        </w:rPr>
        <w:t>порівнян</w:t>
      </w:r>
      <w:r w:rsidR="000930AF" w:rsidRPr="000930AF">
        <w:rPr>
          <w:rFonts w:ascii="Times New Roman" w:eastAsia="MS Mincho" w:hAnsi="Times New Roman" w:cs="Times New Roman"/>
          <w:bCs/>
          <w:iCs/>
          <w:sz w:val="28"/>
          <w:szCs w:val="28"/>
          <w:lang w:val="uk-UA" w:eastAsia="ja-JP"/>
        </w:rPr>
        <w:t>ні</w:t>
      </w:r>
      <w:r w:rsidRPr="000930AF">
        <w:rPr>
          <w:rFonts w:ascii="Times New Roman" w:eastAsia="MS Mincho" w:hAnsi="Times New Roman" w:cs="Times New Roman"/>
          <w:bCs/>
          <w:iCs/>
          <w:sz w:val="28"/>
          <w:szCs w:val="28"/>
          <w:lang w:val="uk-UA" w:eastAsia="ja-JP"/>
        </w:rPr>
        <w:t xml:space="preserve"> з деякими країнами Європи – навіть втричі.</w:t>
      </w:r>
    </w:p>
    <w:p w14:paraId="0CF3EB01" w14:textId="77777777" w:rsidR="00CC635B" w:rsidRPr="000930AF" w:rsidRDefault="00CC635B"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r w:rsidRPr="000930AF">
        <w:rPr>
          <w:rFonts w:ascii="Times New Roman" w:eastAsia="MS Mincho" w:hAnsi="Times New Roman" w:cs="Times New Roman"/>
          <w:bCs/>
          <w:iCs/>
          <w:sz w:val="28"/>
          <w:szCs w:val="28"/>
          <w:lang w:val="uk-UA" w:eastAsia="ja-JP"/>
        </w:rPr>
        <w:t>Значна кількість аварій відбувається за участю ліцензіатів перевізників, в тому числі на пасажирських перевезеннях, через втому водія або перевищення максимальної швидкості руху, допустимої для даного типу транспортного засобу.</w:t>
      </w:r>
    </w:p>
    <w:p w14:paraId="0C3F3C74" w14:textId="088B99EE" w:rsidR="001A4548" w:rsidRPr="000930AF" w:rsidRDefault="001A4548" w:rsidP="001A4548">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r w:rsidRPr="000930AF">
        <w:rPr>
          <w:rFonts w:ascii="Times New Roman" w:eastAsia="MS Mincho" w:hAnsi="Times New Roman" w:cs="Times New Roman"/>
          <w:bCs/>
          <w:iCs/>
          <w:sz w:val="28"/>
          <w:szCs w:val="28"/>
          <w:lang w:val="uk-UA" w:eastAsia="ja-JP"/>
        </w:rPr>
        <w:t>Так, за період з 01.01.2018 по 31.12.2018 в Україні, з вини водіїв автобусів, скоєно 163 дорожньо-транспортних пригод. Як наслідок, загинуло 28 людей та 427 травмовано.</w:t>
      </w:r>
      <w:r w:rsidRPr="000930AF">
        <w:rPr>
          <w:rFonts w:ascii="Times New Roman" w:eastAsia="MS Mincho" w:hAnsi="Times New Roman" w:cs="Times New Roman"/>
          <w:bCs/>
          <w:iCs/>
          <w:sz w:val="28"/>
          <w:szCs w:val="28"/>
          <w:vertAlign w:val="superscript"/>
          <w:lang w:val="uk-UA" w:eastAsia="ja-JP"/>
        </w:rPr>
        <w:footnoteReference w:id="1"/>
      </w:r>
    </w:p>
    <w:p w14:paraId="4F2574DA" w14:textId="7257F5D1" w:rsidR="00222786" w:rsidRPr="000930AF" w:rsidRDefault="00222786" w:rsidP="00222786">
      <w:pPr>
        <w:pBdr>
          <w:top w:val="nil"/>
          <w:left w:val="nil"/>
          <w:bottom w:val="nil"/>
          <w:right w:val="nil"/>
          <w:between w:val="nil"/>
        </w:pBdr>
        <w:ind w:firstLine="450"/>
        <w:jc w:val="both"/>
        <w:rPr>
          <w:rFonts w:ascii="Times New Roman" w:hAnsi="Times New Roman" w:cs="Times New Roman"/>
          <w:color w:val="000000"/>
          <w:sz w:val="28"/>
          <w:szCs w:val="28"/>
          <w:shd w:val="clear" w:color="auto" w:fill="FFFFFF"/>
          <w:lang w:val="uk-UA"/>
        </w:rPr>
      </w:pPr>
      <w:r w:rsidRPr="000930AF">
        <w:rPr>
          <w:rFonts w:ascii="Times New Roman" w:eastAsia="Times New Roman" w:hAnsi="Times New Roman" w:cs="Times New Roman"/>
          <w:sz w:val="28"/>
          <w:szCs w:val="28"/>
          <w:lang w:val="uk-UA"/>
        </w:rPr>
        <w:t xml:space="preserve">За даними Укртрансбезпеки за 9 місяців 2019 року сталося 1421 ДТП за участю ліцензованого автотранспорту, в яких загинуло 136 осіб та 1002 отримали травми різного ступеню тяжкості. </w:t>
      </w:r>
      <w:r w:rsidRPr="000930AF">
        <w:rPr>
          <w:rFonts w:ascii="Times New Roman" w:hAnsi="Times New Roman" w:cs="Times New Roman"/>
          <w:color w:val="000000"/>
          <w:sz w:val="28"/>
          <w:szCs w:val="28"/>
          <w:shd w:val="clear" w:color="auto" w:fill="FFFFFF"/>
          <w:lang w:val="uk-UA"/>
        </w:rPr>
        <w:t>Кількість загиблих у ДТП за участю ліцензованого транспорту у порівнянні з аналогічним періодом минулого року зросла майже на 20 %.</w:t>
      </w:r>
    </w:p>
    <w:p w14:paraId="2C4C703A" w14:textId="77777777" w:rsidR="000930AF" w:rsidRDefault="000930AF" w:rsidP="00D75883">
      <w:pPr>
        <w:tabs>
          <w:tab w:val="left" w:pos="993"/>
        </w:tabs>
        <w:spacing w:after="0" w:line="240" w:lineRule="auto"/>
        <w:ind w:firstLine="567"/>
        <w:jc w:val="both"/>
        <w:rPr>
          <w:rFonts w:ascii="Times New Roman" w:eastAsia="MS Mincho" w:hAnsi="Times New Roman" w:cs="Times New Roman"/>
          <w:b/>
          <w:bCs/>
          <w:iCs/>
          <w:sz w:val="28"/>
          <w:szCs w:val="28"/>
          <w:lang w:val="uk-UA" w:eastAsia="ja-JP"/>
        </w:rPr>
      </w:pPr>
    </w:p>
    <w:p w14:paraId="1DB47C66" w14:textId="6F22FCE3" w:rsidR="00CC635B" w:rsidRPr="00D1035E" w:rsidRDefault="00CC635B" w:rsidP="00D75883">
      <w:pPr>
        <w:tabs>
          <w:tab w:val="left" w:pos="993"/>
        </w:tabs>
        <w:spacing w:after="0" w:line="240" w:lineRule="auto"/>
        <w:ind w:firstLine="567"/>
        <w:jc w:val="both"/>
        <w:rPr>
          <w:rFonts w:ascii="Times New Roman" w:eastAsia="MS Mincho" w:hAnsi="Times New Roman" w:cs="Times New Roman"/>
          <w:b/>
          <w:bCs/>
          <w:i/>
          <w:iCs/>
          <w:sz w:val="28"/>
          <w:szCs w:val="28"/>
          <w:lang w:val="uk-UA" w:eastAsia="ja-JP"/>
        </w:rPr>
      </w:pPr>
      <w:r w:rsidRPr="00D1035E">
        <w:rPr>
          <w:rFonts w:ascii="Times New Roman" w:eastAsia="MS Mincho" w:hAnsi="Times New Roman" w:cs="Times New Roman"/>
          <w:b/>
          <w:bCs/>
          <w:iCs/>
          <w:sz w:val="28"/>
          <w:szCs w:val="28"/>
          <w:lang w:val="uk-UA" w:eastAsia="ja-JP"/>
        </w:rPr>
        <w:lastRenderedPageBreak/>
        <w:t>2.</w:t>
      </w:r>
      <w:r w:rsidRPr="00D1035E">
        <w:rPr>
          <w:sz w:val="28"/>
          <w:szCs w:val="28"/>
          <w:lang w:val="uk-UA"/>
        </w:rPr>
        <w:t xml:space="preserve"> </w:t>
      </w:r>
      <w:r w:rsidRPr="00D1035E">
        <w:rPr>
          <w:rFonts w:ascii="Times New Roman" w:eastAsia="MS Mincho" w:hAnsi="Times New Roman" w:cs="Times New Roman"/>
          <w:b/>
          <w:bCs/>
          <w:i/>
          <w:iCs/>
          <w:sz w:val="28"/>
          <w:szCs w:val="28"/>
          <w:lang w:val="uk-UA" w:eastAsia="ja-JP"/>
        </w:rPr>
        <w:t>Неналежний рівень безпеки внутрішніх перевезень небезпечних вантажів та небезпечних відходів</w:t>
      </w:r>
    </w:p>
    <w:tbl>
      <w:tblPr>
        <w:tblW w:w="5000" w:type="pct"/>
        <w:tblCellSpacing w:w="0" w:type="dxa"/>
        <w:tblCellMar>
          <w:left w:w="0" w:type="dxa"/>
          <w:right w:w="0" w:type="dxa"/>
        </w:tblCellMar>
        <w:tblLook w:val="04A0" w:firstRow="1" w:lastRow="0" w:firstColumn="1" w:lastColumn="0" w:noHBand="0" w:noVBand="1"/>
      </w:tblPr>
      <w:tblGrid>
        <w:gridCol w:w="9972"/>
      </w:tblGrid>
      <w:tr w:rsidR="00CC635B" w:rsidRPr="000930AF" w14:paraId="4B59D06E" w14:textId="77777777" w:rsidTr="00C37127">
        <w:trPr>
          <w:tblCellSpacing w:w="0" w:type="dxa"/>
        </w:trPr>
        <w:tc>
          <w:tcPr>
            <w:tcW w:w="0" w:type="auto"/>
            <w:hideMark/>
          </w:tcPr>
          <w:p w14:paraId="3015181E" w14:textId="77777777" w:rsidR="00CC635B" w:rsidRPr="00D1035E" w:rsidRDefault="00CC635B"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bookmarkStart w:id="5" w:name="toppp"/>
            <w:r w:rsidRPr="00D1035E">
              <w:rPr>
                <w:rFonts w:ascii="Times New Roman" w:eastAsia="MS Mincho" w:hAnsi="Times New Roman" w:cs="Times New Roman"/>
                <w:bCs/>
                <w:iCs/>
                <w:sz w:val="28"/>
                <w:szCs w:val="28"/>
                <w:lang w:val="uk-UA" w:eastAsia="ja-JP"/>
              </w:rPr>
              <w:t>Транспортом загального користування щорічно в Україні перевозиться понад 3 млрд. т. вантажів, у тому числі велика кількість небезпечних. 60 % вантажних перевезень припадає на залізничний транспорт, 26 % — на автомобільний і 14 % — на річковий і морський.</w:t>
            </w:r>
          </w:p>
          <w:p w14:paraId="344B002E" w14:textId="77777777" w:rsidR="00CC635B" w:rsidRPr="00D1035E" w:rsidRDefault="00CC635B"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r w:rsidRPr="00D1035E">
              <w:rPr>
                <w:rFonts w:ascii="Times New Roman" w:eastAsia="MS Mincho" w:hAnsi="Times New Roman" w:cs="Times New Roman"/>
                <w:bCs/>
                <w:iCs/>
                <w:sz w:val="28"/>
                <w:szCs w:val="28"/>
                <w:lang w:val="uk-UA" w:eastAsia="ja-JP"/>
              </w:rPr>
              <w:t>Великою небезпекою для життя, здоров'я людей та для навколишнього природного середовища є перевезення (до 15 % від загального обсягу вантажів) вибухонебезпечних, хімічних, радіоактивних, легкозаймистих та інших речовин.</w:t>
            </w:r>
          </w:p>
          <w:p w14:paraId="3C52B0EA" w14:textId="1F3A072B" w:rsidR="00CC635B" w:rsidRPr="001A4548" w:rsidRDefault="001A4548" w:rsidP="001A4548">
            <w:pPr>
              <w:spacing w:after="0" w:line="240" w:lineRule="auto"/>
              <w:ind w:firstLine="567"/>
              <w:contextualSpacing/>
              <w:jc w:val="both"/>
              <w:outlineLvl w:val="1"/>
              <w:rPr>
                <w:rFonts w:ascii="Times New Roman" w:hAnsi="Times New Roman"/>
                <w:bCs/>
                <w:sz w:val="28"/>
                <w:szCs w:val="28"/>
                <w:lang w:val="ru-RU" w:eastAsia="ru-RU"/>
              </w:rPr>
            </w:pPr>
            <w:r w:rsidRPr="001A4548">
              <w:rPr>
                <w:rFonts w:ascii="Times New Roman" w:eastAsia="MS Mincho" w:hAnsi="Times New Roman" w:cs="Times New Roman"/>
                <w:bCs/>
                <w:iCs/>
                <w:sz w:val="28"/>
                <w:szCs w:val="28"/>
                <w:lang w:val="ru-RU" w:eastAsia="ja-JP"/>
              </w:rPr>
              <w:t>Так, за період з 01.01.201</w:t>
            </w:r>
            <w:r w:rsidRPr="005A7738">
              <w:rPr>
                <w:rFonts w:ascii="Times New Roman" w:eastAsia="MS Mincho" w:hAnsi="Times New Roman" w:cs="Times New Roman"/>
                <w:bCs/>
                <w:iCs/>
                <w:sz w:val="28"/>
                <w:szCs w:val="28"/>
                <w:lang w:val="ru-RU" w:eastAsia="ja-JP"/>
              </w:rPr>
              <w:t>8</w:t>
            </w:r>
            <w:r w:rsidRPr="001A4548">
              <w:rPr>
                <w:rFonts w:ascii="Times New Roman" w:eastAsia="MS Mincho" w:hAnsi="Times New Roman" w:cs="Times New Roman"/>
                <w:bCs/>
                <w:iCs/>
                <w:sz w:val="28"/>
                <w:szCs w:val="28"/>
                <w:lang w:val="ru-RU" w:eastAsia="ja-JP"/>
              </w:rPr>
              <w:t xml:space="preserve"> по 31.</w:t>
            </w:r>
            <w:r w:rsidRPr="005A7738">
              <w:rPr>
                <w:rFonts w:ascii="Times New Roman" w:eastAsia="MS Mincho" w:hAnsi="Times New Roman" w:cs="Times New Roman"/>
                <w:bCs/>
                <w:iCs/>
                <w:sz w:val="28"/>
                <w:szCs w:val="28"/>
                <w:lang w:val="ru-RU" w:eastAsia="ja-JP"/>
              </w:rPr>
              <w:t>12</w:t>
            </w:r>
            <w:r w:rsidRPr="001A4548">
              <w:rPr>
                <w:rFonts w:ascii="Times New Roman" w:eastAsia="MS Mincho" w:hAnsi="Times New Roman" w:cs="Times New Roman"/>
                <w:bCs/>
                <w:iCs/>
                <w:sz w:val="28"/>
                <w:szCs w:val="28"/>
                <w:lang w:val="ru-RU" w:eastAsia="ja-JP"/>
              </w:rPr>
              <w:t>.201</w:t>
            </w:r>
            <w:r>
              <w:rPr>
                <w:rFonts w:ascii="Times New Roman" w:eastAsia="MS Mincho" w:hAnsi="Times New Roman" w:cs="Times New Roman"/>
                <w:bCs/>
                <w:iCs/>
                <w:sz w:val="28"/>
                <w:szCs w:val="28"/>
                <w:lang w:val="ru-RU" w:eastAsia="ja-JP"/>
              </w:rPr>
              <w:t>8</w:t>
            </w:r>
            <w:r w:rsidRPr="001A4548">
              <w:rPr>
                <w:rFonts w:ascii="Times New Roman" w:eastAsia="MS Mincho" w:hAnsi="Times New Roman" w:cs="Times New Roman"/>
                <w:bCs/>
                <w:iCs/>
                <w:sz w:val="28"/>
                <w:szCs w:val="28"/>
                <w:lang w:val="ru-RU" w:eastAsia="ja-JP"/>
              </w:rPr>
              <w:t xml:space="preserve"> року в Україні, </w:t>
            </w:r>
            <w:bookmarkStart w:id="6" w:name="_Hlk485997066"/>
            <w:r w:rsidRPr="001A4548">
              <w:rPr>
                <w:rFonts w:ascii="Times New Roman" w:eastAsia="MS Mincho" w:hAnsi="Times New Roman" w:cs="Times New Roman"/>
                <w:bCs/>
                <w:iCs/>
                <w:sz w:val="28"/>
                <w:szCs w:val="28"/>
                <w:lang w:val="ru-RU" w:eastAsia="ja-JP"/>
              </w:rPr>
              <w:t>з вини ліцензованого транспорту</w:t>
            </w:r>
            <w:bookmarkEnd w:id="6"/>
            <w:r w:rsidRPr="001A4548">
              <w:rPr>
                <w:rFonts w:ascii="Times New Roman" w:eastAsia="MS Mincho" w:hAnsi="Times New Roman" w:cs="Times New Roman"/>
                <w:bCs/>
                <w:iCs/>
                <w:sz w:val="28"/>
                <w:szCs w:val="28"/>
                <w:lang w:val="ru-RU" w:eastAsia="ja-JP"/>
              </w:rPr>
              <w:t xml:space="preserve">, скоєно </w:t>
            </w:r>
            <w:r w:rsidRPr="005A7738">
              <w:rPr>
                <w:rFonts w:ascii="Times New Roman" w:eastAsia="MS Mincho" w:hAnsi="Times New Roman" w:cs="Times New Roman"/>
                <w:bCs/>
                <w:iCs/>
                <w:sz w:val="28"/>
                <w:szCs w:val="28"/>
                <w:lang w:val="ru-RU" w:eastAsia="ja-JP"/>
              </w:rPr>
              <w:t>2551</w:t>
            </w:r>
            <w:r w:rsidRPr="001A4548">
              <w:rPr>
                <w:rFonts w:ascii="Times New Roman" w:eastAsia="MS Mincho" w:hAnsi="Times New Roman" w:cs="Times New Roman"/>
                <w:bCs/>
                <w:iCs/>
                <w:sz w:val="28"/>
                <w:szCs w:val="28"/>
                <w:lang w:val="ru-RU" w:eastAsia="ja-JP"/>
              </w:rPr>
              <w:t xml:space="preserve"> дорожньо-транспортних пригод. </w:t>
            </w:r>
            <w:r w:rsidRPr="00D1035E">
              <w:rPr>
                <w:rFonts w:ascii="Times New Roman" w:eastAsia="MS Mincho" w:hAnsi="Times New Roman" w:cs="Times New Roman"/>
                <w:bCs/>
                <w:iCs/>
                <w:sz w:val="28"/>
                <w:szCs w:val="28"/>
                <w:vertAlign w:val="superscript"/>
                <w:lang w:eastAsia="ja-JP"/>
              </w:rPr>
              <w:footnoteReference w:id="2"/>
            </w:r>
          </w:p>
        </w:tc>
      </w:tr>
      <w:bookmarkEnd w:id="5"/>
      <w:tr w:rsidR="00CC635B" w:rsidRPr="000930AF" w14:paraId="7E104574" w14:textId="77777777" w:rsidTr="00C37127">
        <w:trPr>
          <w:tblCellSpacing w:w="0" w:type="dxa"/>
        </w:trPr>
        <w:tc>
          <w:tcPr>
            <w:tcW w:w="0" w:type="auto"/>
            <w:hideMark/>
          </w:tcPr>
          <w:p w14:paraId="4F9DFA7B" w14:textId="2B933DCD" w:rsidR="00CC635B" w:rsidRPr="00D1035E" w:rsidRDefault="00CC635B"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r w:rsidRPr="00D1035E">
              <w:rPr>
                <w:rFonts w:ascii="Times New Roman" w:eastAsia="MS Mincho" w:hAnsi="Times New Roman" w:cs="Times New Roman"/>
                <w:bCs/>
                <w:iCs/>
                <w:sz w:val="28"/>
                <w:szCs w:val="28"/>
                <w:lang w:val="uk-UA" w:eastAsia="ja-JP"/>
              </w:rPr>
              <w:t xml:space="preserve">Зростання виникнення аварій на транспорті, пов’язані зокрема із порушенням водіями правил-дорожнього руху, скороченням оновлення основних фондів, високим рівнем (50 % і більше) зносу транспортних засобів, використанням транспортних засобів, що підлягають списанню, маніпуляціями </w:t>
            </w:r>
            <w:r w:rsidR="00D1035E">
              <w:rPr>
                <w:rFonts w:ascii="Times New Roman" w:eastAsia="MS Mincho" w:hAnsi="Times New Roman" w:cs="Times New Roman"/>
                <w:bCs/>
                <w:iCs/>
                <w:sz w:val="28"/>
                <w:szCs w:val="28"/>
                <w:lang w:val="uk-UA" w:eastAsia="ja-JP"/>
              </w:rPr>
              <w:t>і</w:t>
            </w:r>
            <w:r w:rsidRPr="00D1035E">
              <w:rPr>
                <w:rFonts w:ascii="Times New Roman" w:eastAsia="MS Mincho" w:hAnsi="Times New Roman" w:cs="Times New Roman"/>
                <w:bCs/>
                <w:iCs/>
                <w:sz w:val="28"/>
                <w:szCs w:val="28"/>
                <w:lang w:val="uk-UA" w:eastAsia="ja-JP"/>
              </w:rPr>
              <w:t>з пристроями обмеження швидкості</w:t>
            </w:r>
            <w:r w:rsidR="00D82ADF">
              <w:rPr>
                <w:rFonts w:ascii="Times New Roman" w:eastAsia="MS Mincho" w:hAnsi="Times New Roman" w:cs="Times New Roman"/>
                <w:bCs/>
                <w:iCs/>
                <w:sz w:val="28"/>
                <w:szCs w:val="28"/>
                <w:lang w:val="uk-UA" w:eastAsia="ja-JP"/>
              </w:rPr>
              <w:t xml:space="preserve"> </w:t>
            </w:r>
            <w:r w:rsidRPr="00D1035E">
              <w:rPr>
                <w:rFonts w:ascii="Times New Roman" w:eastAsia="MS Mincho" w:hAnsi="Times New Roman" w:cs="Times New Roman"/>
                <w:bCs/>
                <w:iCs/>
                <w:sz w:val="28"/>
                <w:szCs w:val="28"/>
                <w:lang w:val="uk-UA" w:eastAsia="ja-JP"/>
              </w:rPr>
              <w:t>(приведення їх у не робочий стан), перевезенням небезпечних</w:t>
            </w:r>
            <w:r w:rsidR="00003293">
              <w:rPr>
                <w:rFonts w:ascii="Times New Roman" w:eastAsia="MS Mincho" w:hAnsi="Times New Roman" w:cs="Times New Roman"/>
                <w:bCs/>
                <w:iCs/>
                <w:sz w:val="28"/>
                <w:szCs w:val="28"/>
                <w:lang w:val="uk-UA" w:eastAsia="ja-JP"/>
              </w:rPr>
              <w:t xml:space="preserve"> вантажів та небезпечних</w:t>
            </w:r>
            <w:r w:rsidRPr="00D1035E">
              <w:rPr>
                <w:rFonts w:ascii="Times New Roman" w:eastAsia="MS Mincho" w:hAnsi="Times New Roman" w:cs="Times New Roman"/>
                <w:bCs/>
                <w:iCs/>
                <w:sz w:val="28"/>
                <w:szCs w:val="28"/>
                <w:lang w:val="uk-UA" w:eastAsia="ja-JP"/>
              </w:rPr>
              <w:t xml:space="preserve"> відходів легковими автомобілями тощо.</w:t>
            </w:r>
          </w:p>
          <w:p w14:paraId="111689A6" w14:textId="77777777" w:rsidR="00212817" w:rsidRDefault="00212817" w:rsidP="00D75883">
            <w:pPr>
              <w:tabs>
                <w:tab w:val="left" w:pos="993"/>
              </w:tabs>
              <w:spacing w:after="0" w:line="240" w:lineRule="auto"/>
              <w:ind w:firstLine="567"/>
              <w:jc w:val="both"/>
              <w:rPr>
                <w:rFonts w:ascii="Times New Roman" w:eastAsia="MS Mincho" w:hAnsi="Times New Roman" w:cs="Times New Roman"/>
                <w:b/>
                <w:bCs/>
                <w:iCs/>
                <w:sz w:val="28"/>
                <w:szCs w:val="28"/>
                <w:lang w:val="uk-UA" w:eastAsia="ja-JP"/>
              </w:rPr>
            </w:pPr>
          </w:p>
          <w:p w14:paraId="7A9F1773" w14:textId="43B8515F" w:rsidR="00D85320" w:rsidRPr="00D1035E" w:rsidRDefault="00CC635B" w:rsidP="00D75883">
            <w:pPr>
              <w:tabs>
                <w:tab w:val="left" w:pos="993"/>
              </w:tabs>
              <w:spacing w:after="0" w:line="240" w:lineRule="auto"/>
              <w:ind w:firstLine="567"/>
              <w:jc w:val="both"/>
              <w:rPr>
                <w:rFonts w:ascii="Times New Roman" w:hAnsi="Times New Roman"/>
                <w:b/>
                <w:bCs/>
                <w:i/>
                <w:sz w:val="28"/>
                <w:szCs w:val="28"/>
                <w:lang w:val="uk-UA" w:eastAsia="ru-RU"/>
              </w:rPr>
            </w:pPr>
            <w:r w:rsidRPr="00D1035E">
              <w:rPr>
                <w:rFonts w:ascii="Times New Roman" w:eastAsia="MS Mincho" w:hAnsi="Times New Roman" w:cs="Times New Roman"/>
                <w:b/>
                <w:bCs/>
                <w:iCs/>
                <w:sz w:val="28"/>
                <w:szCs w:val="28"/>
                <w:lang w:val="uk-UA" w:eastAsia="ja-JP"/>
              </w:rPr>
              <w:t>3.</w:t>
            </w:r>
            <w:r w:rsidRPr="00D1035E">
              <w:rPr>
                <w:rFonts w:ascii="Times New Roman" w:hAnsi="Times New Roman"/>
                <w:bCs/>
                <w:sz w:val="28"/>
                <w:szCs w:val="28"/>
                <w:lang w:val="uk-UA" w:eastAsia="ru-RU"/>
              </w:rPr>
              <w:t xml:space="preserve"> </w:t>
            </w:r>
            <w:r w:rsidRPr="00D1035E">
              <w:rPr>
                <w:rFonts w:ascii="Times New Roman" w:hAnsi="Times New Roman"/>
                <w:b/>
                <w:bCs/>
                <w:i/>
                <w:sz w:val="28"/>
                <w:szCs w:val="28"/>
                <w:lang w:val="uk-UA" w:eastAsia="ru-RU"/>
              </w:rPr>
              <w:t xml:space="preserve">Щодо </w:t>
            </w:r>
            <w:r w:rsidR="00D85320" w:rsidRPr="00D1035E">
              <w:rPr>
                <w:rFonts w:ascii="Times New Roman" w:hAnsi="Times New Roman"/>
                <w:b/>
                <w:bCs/>
                <w:i/>
                <w:sz w:val="28"/>
                <w:szCs w:val="28"/>
                <w:lang w:val="uk-UA" w:eastAsia="ru-RU"/>
              </w:rPr>
              <w:t>недосконалості та складності</w:t>
            </w:r>
            <w:r w:rsidRPr="00D1035E">
              <w:rPr>
                <w:rFonts w:ascii="Times New Roman" w:hAnsi="Times New Roman"/>
                <w:b/>
                <w:bCs/>
                <w:i/>
                <w:sz w:val="28"/>
                <w:szCs w:val="28"/>
                <w:lang w:val="uk-UA" w:eastAsia="ru-RU"/>
              </w:rPr>
              <w:t xml:space="preserve"> </w:t>
            </w:r>
            <w:r w:rsidR="00D85320" w:rsidRPr="00D1035E">
              <w:rPr>
                <w:rFonts w:ascii="Times New Roman" w:hAnsi="Times New Roman"/>
                <w:b/>
                <w:bCs/>
                <w:i/>
                <w:sz w:val="28"/>
                <w:szCs w:val="28"/>
                <w:lang w:val="uk-UA" w:eastAsia="ru-RU"/>
              </w:rPr>
              <w:t xml:space="preserve">процедури отримання ліцензії на провадження зазначеної вище господарської діяльності, а </w:t>
            </w:r>
            <w:r w:rsidRPr="00D1035E">
              <w:rPr>
                <w:rFonts w:ascii="Times New Roman" w:hAnsi="Times New Roman"/>
                <w:b/>
                <w:bCs/>
                <w:i/>
                <w:sz w:val="28"/>
                <w:szCs w:val="28"/>
                <w:lang w:val="uk-UA" w:eastAsia="ru-RU"/>
              </w:rPr>
              <w:t>та</w:t>
            </w:r>
            <w:r w:rsidR="00D85320" w:rsidRPr="00D1035E">
              <w:rPr>
                <w:rFonts w:ascii="Times New Roman" w:hAnsi="Times New Roman"/>
                <w:b/>
                <w:bCs/>
                <w:i/>
                <w:sz w:val="28"/>
                <w:szCs w:val="28"/>
                <w:lang w:val="uk-UA" w:eastAsia="ru-RU"/>
              </w:rPr>
              <w:t xml:space="preserve">кож </w:t>
            </w:r>
            <w:r w:rsidRPr="00D1035E">
              <w:rPr>
                <w:rFonts w:ascii="Times New Roman" w:hAnsi="Times New Roman"/>
                <w:b/>
                <w:bCs/>
                <w:i/>
                <w:sz w:val="28"/>
                <w:szCs w:val="28"/>
                <w:lang w:val="uk-UA" w:eastAsia="ru-RU"/>
              </w:rPr>
              <w:t>невідповідності</w:t>
            </w:r>
            <w:r w:rsidR="00D85320" w:rsidRPr="00D1035E">
              <w:rPr>
                <w:rFonts w:ascii="Times New Roman" w:hAnsi="Times New Roman"/>
                <w:b/>
                <w:bCs/>
                <w:i/>
                <w:sz w:val="28"/>
                <w:szCs w:val="28"/>
                <w:lang w:val="uk-UA" w:eastAsia="ru-RU"/>
              </w:rPr>
              <w:t>,</w:t>
            </w:r>
            <w:r w:rsidRPr="00D1035E">
              <w:rPr>
                <w:rFonts w:ascii="Times New Roman" w:hAnsi="Times New Roman"/>
                <w:b/>
                <w:bCs/>
                <w:i/>
                <w:sz w:val="28"/>
                <w:szCs w:val="28"/>
                <w:lang w:val="uk-UA" w:eastAsia="ru-RU"/>
              </w:rPr>
              <w:t xml:space="preserve"> </w:t>
            </w:r>
            <w:r w:rsidR="00D85320" w:rsidRPr="00D1035E">
              <w:rPr>
                <w:rFonts w:ascii="Times New Roman" w:hAnsi="Times New Roman"/>
                <w:b/>
                <w:bCs/>
                <w:i/>
                <w:sz w:val="28"/>
                <w:szCs w:val="28"/>
                <w:lang w:val="uk-UA" w:eastAsia="ru-RU"/>
              </w:rPr>
              <w:t>в певних випадках, Ліцензійних умов</w:t>
            </w:r>
            <w:r w:rsidR="00DE6E28" w:rsidRPr="00D1035E">
              <w:rPr>
                <w:rFonts w:ascii="Times New Roman" w:eastAsia="MS Mincho" w:hAnsi="Times New Roman" w:cs="Times New Roman"/>
                <w:sz w:val="28"/>
                <w:szCs w:val="28"/>
                <w:lang w:val="uk-UA" w:eastAsia="ja-JP"/>
              </w:rPr>
              <w:t xml:space="preserve"> </w:t>
            </w:r>
            <w:r w:rsidR="00DE6E28" w:rsidRPr="00D1035E">
              <w:rPr>
                <w:rFonts w:ascii="Times New Roman" w:hAnsi="Times New Roman"/>
                <w:b/>
                <w:bCs/>
                <w:i/>
                <w:sz w:val="28"/>
                <w:szCs w:val="28"/>
                <w:lang w:val="uk-UA" w:eastAsia="ru-RU"/>
              </w:rPr>
              <w:t>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затверджених постановою Кабінету Міністрів України від 02 грудня 2015 року № 1001(далі – Ліцензійні умови),</w:t>
            </w:r>
            <w:r w:rsidR="00D85320" w:rsidRPr="00D1035E">
              <w:rPr>
                <w:rFonts w:ascii="Times New Roman" w:hAnsi="Times New Roman"/>
                <w:b/>
                <w:bCs/>
                <w:i/>
                <w:sz w:val="28"/>
                <w:szCs w:val="28"/>
                <w:lang w:val="uk-UA" w:eastAsia="ru-RU"/>
              </w:rPr>
              <w:t xml:space="preserve"> </w:t>
            </w:r>
            <w:r w:rsidRPr="00D1035E">
              <w:rPr>
                <w:rFonts w:ascii="Times New Roman" w:hAnsi="Times New Roman"/>
                <w:b/>
                <w:bCs/>
                <w:i/>
                <w:sz w:val="28"/>
                <w:szCs w:val="28"/>
                <w:lang w:val="uk-UA" w:eastAsia="ru-RU"/>
              </w:rPr>
              <w:t>реалі</w:t>
            </w:r>
            <w:r w:rsidR="00DE6E28" w:rsidRPr="00D1035E">
              <w:rPr>
                <w:rFonts w:ascii="Times New Roman" w:hAnsi="Times New Roman"/>
                <w:b/>
                <w:bCs/>
                <w:i/>
                <w:sz w:val="28"/>
                <w:szCs w:val="28"/>
                <w:lang w:val="uk-UA" w:eastAsia="ru-RU"/>
              </w:rPr>
              <w:t>ям сьогодення</w:t>
            </w:r>
          </w:p>
          <w:p w14:paraId="44537DA7" w14:textId="77777777" w:rsidR="00AA3D55" w:rsidRPr="00D1035E" w:rsidRDefault="00D85320" w:rsidP="00D75883">
            <w:pPr>
              <w:tabs>
                <w:tab w:val="left" w:pos="993"/>
              </w:tabs>
              <w:spacing w:after="0" w:line="240" w:lineRule="auto"/>
              <w:ind w:firstLine="567"/>
              <w:jc w:val="both"/>
              <w:rPr>
                <w:rFonts w:ascii="Times New Roman" w:hAnsi="Times New Roman"/>
                <w:bCs/>
                <w:sz w:val="28"/>
                <w:szCs w:val="28"/>
                <w:lang w:val="uk-UA" w:eastAsia="ru-RU"/>
              </w:rPr>
            </w:pPr>
            <w:r w:rsidRPr="00D1035E">
              <w:rPr>
                <w:rFonts w:ascii="Times New Roman" w:hAnsi="Times New Roman"/>
                <w:bCs/>
                <w:sz w:val="28"/>
                <w:szCs w:val="28"/>
                <w:lang w:val="uk-UA" w:eastAsia="ru-RU"/>
              </w:rPr>
              <w:t xml:space="preserve">До Державної служби України з безпеки на транспорті надходять </w:t>
            </w:r>
            <w:r w:rsidR="00CC635B" w:rsidRPr="00D1035E">
              <w:rPr>
                <w:rFonts w:ascii="Times New Roman" w:hAnsi="Times New Roman"/>
                <w:bCs/>
                <w:sz w:val="28"/>
                <w:szCs w:val="28"/>
                <w:lang w:val="uk-UA" w:eastAsia="ru-RU"/>
              </w:rPr>
              <w:t xml:space="preserve"> </w:t>
            </w:r>
            <w:r w:rsidRPr="00D1035E">
              <w:rPr>
                <w:rFonts w:ascii="Times New Roman" w:hAnsi="Times New Roman"/>
                <w:bCs/>
                <w:sz w:val="28"/>
                <w:szCs w:val="28"/>
                <w:lang w:val="uk-UA" w:eastAsia="ru-RU"/>
              </w:rPr>
              <w:t xml:space="preserve">численні </w:t>
            </w:r>
            <w:r w:rsidR="00CC635B" w:rsidRPr="00D1035E">
              <w:rPr>
                <w:rFonts w:ascii="Times New Roman" w:hAnsi="Times New Roman"/>
                <w:bCs/>
                <w:sz w:val="28"/>
                <w:szCs w:val="28"/>
                <w:lang w:val="uk-UA" w:eastAsia="ru-RU"/>
              </w:rPr>
              <w:t>скарг</w:t>
            </w:r>
            <w:r w:rsidRPr="00D1035E">
              <w:rPr>
                <w:rFonts w:ascii="Times New Roman" w:hAnsi="Times New Roman"/>
                <w:bCs/>
                <w:sz w:val="28"/>
                <w:szCs w:val="28"/>
                <w:lang w:val="uk-UA" w:eastAsia="ru-RU"/>
              </w:rPr>
              <w:t>и</w:t>
            </w:r>
            <w:r w:rsidR="00CC635B" w:rsidRPr="00D1035E">
              <w:rPr>
                <w:rFonts w:ascii="Times New Roman" w:hAnsi="Times New Roman"/>
                <w:bCs/>
                <w:sz w:val="28"/>
                <w:szCs w:val="28"/>
                <w:lang w:val="uk-UA" w:eastAsia="ru-RU"/>
              </w:rPr>
              <w:t>, зауваженн</w:t>
            </w:r>
            <w:r w:rsidRPr="00D1035E">
              <w:rPr>
                <w:rFonts w:ascii="Times New Roman" w:hAnsi="Times New Roman"/>
                <w:bCs/>
                <w:sz w:val="28"/>
                <w:szCs w:val="28"/>
                <w:lang w:val="uk-UA" w:eastAsia="ru-RU"/>
              </w:rPr>
              <w:t>я</w:t>
            </w:r>
            <w:r w:rsidR="00CC635B" w:rsidRPr="00D1035E">
              <w:rPr>
                <w:rFonts w:ascii="Times New Roman" w:hAnsi="Times New Roman"/>
                <w:bCs/>
                <w:sz w:val="28"/>
                <w:szCs w:val="28"/>
                <w:lang w:val="uk-UA" w:eastAsia="ru-RU"/>
              </w:rPr>
              <w:t xml:space="preserve"> з боку автомобільних переві</w:t>
            </w:r>
            <w:r w:rsidRPr="00D1035E">
              <w:rPr>
                <w:rFonts w:ascii="Times New Roman" w:hAnsi="Times New Roman"/>
                <w:bCs/>
                <w:sz w:val="28"/>
                <w:szCs w:val="28"/>
                <w:lang w:val="uk-UA" w:eastAsia="ru-RU"/>
              </w:rPr>
              <w:t>зників та громадських організацій щодо складності процедури отримання ліцензії на провадження зазначеної вище господарської діяльності, а також щодо невідповідності, в певних випадках, Ліцензійних умов реаліям сьогодення.</w:t>
            </w:r>
            <w:r w:rsidR="00AA3D55" w:rsidRPr="00D1035E">
              <w:rPr>
                <w:rFonts w:ascii="Times New Roman" w:hAnsi="Times New Roman"/>
                <w:bCs/>
                <w:sz w:val="28"/>
                <w:szCs w:val="28"/>
                <w:lang w:val="uk-UA" w:eastAsia="ru-RU"/>
              </w:rPr>
              <w:t xml:space="preserve"> </w:t>
            </w:r>
          </w:p>
          <w:p w14:paraId="520858A4" w14:textId="77777777" w:rsidR="00AA3D55" w:rsidRPr="00D1035E" w:rsidRDefault="00AA3D55" w:rsidP="00D75883">
            <w:pPr>
              <w:tabs>
                <w:tab w:val="left" w:pos="993"/>
              </w:tabs>
              <w:spacing w:after="0" w:line="240" w:lineRule="auto"/>
              <w:ind w:firstLine="567"/>
              <w:jc w:val="both"/>
              <w:rPr>
                <w:rFonts w:ascii="Times New Roman" w:hAnsi="Times New Roman"/>
                <w:bCs/>
                <w:sz w:val="28"/>
                <w:szCs w:val="28"/>
                <w:lang w:val="uk-UA" w:eastAsia="ru-RU"/>
              </w:rPr>
            </w:pPr>
            <w:r w:rsidRPr="00D1035E">
              <w:rPr>
                <w:rFonts w:ascii="Times New Roman" w:hAnsi="Times New Roman"/>
                <w:bCs/>
                <w:sz w:val="28"/>
                <w:szCs w:val="28"/>
                <w:lang w:val="uk-UA" w:eastAsia="ru-RU"/>
              </w:rPr>
              <w:t xml:space="preserve">Так, на думку перевізників є зайвим </w:t>
            </w:r>
            <w:bookmarkStart w:id="7" w:name="_Hlk486003903"/>
            <w:r w:rsidRPr="00D1035E">
              <w:rPr>
                <w:rFonts w:ascii="Times New Roman" w:hAnsi="Times New Roman"/>
                <w:bCs/>
                <w:sz w:val="28"/>
                <w:szCs w:val="28"/>
                <w:lang w:val="uk-UA" w:eastAsia="ru-RU"/>
              </w:rPr>
              <w:t xml:space="preserve">регулювання питання щодо перевезення пасажирів у нічний час </w:t>
            </w:r>
            <w:r w:rsidRPr="00623EF5">
              <w:rPr>
                <w:rFonts w:ascii="Times New Roman" w:hAnsi="Times New Roman"/>
                <w:bCs/>
                <w:sz w:val="28"/>
                <w:szCs w:val="28"/>
                <w:lang w:val="uk-UA" w:eastAsia="ru-RU"/>
              </w:rPr>
              <w:t>для нерегулярних перевезень автобусами</w:t>
            </w:r>
            <w:r w:rsidRPr="00D1035E">
              <w:rPr>
                <w:rFonts w:ascii="Times New Roman" w:hAnsi="Times New Roman"/>
                <w:bCs/>
                <w:sz w:val="28"/>
                <w:szCs w:val="28"/>
                <w:lang w:val="uk-UA" w:eastAsia="ru-RU"/>
              </w:rPr>
              <w:t xml:space="preserve">. </w:t>
            </w:r>
            <w:bookmarkEnd w:id="7"/>
            <w:r w:rsidRPr="00D1035E">
              <w:rPr>
                <w:rFonts w:ascii="Times New Roman" w:hAnsi="Times New Roman"/>
                <w:bCs/>
                <w:sz w:val="28"/>
                <w:szCs w:val="28"/>
                <w:lang w:val="uk-UA" w:eastAsia="ru-RU"/>
              </w:rPr>
              <w:t>Оскільки, таке регулювання є доречним при здійсненні лише регулярних перевезень пасажирів автобусами.</w:t>
            </w:r>
          </w:p>
          <w:p w14:paraId="253D77C7" w14:textId="77777777" w:rsidR="00AA3D55" w:rsidRPr="00D1035E" w:rsidRDefault="00AA3D55" w:rsidP="00D75883">
            <w:pPr>
              <w:tabs>
                <w:tab w:val="left" w:pos="993"/>
              </w:tabs>
              <w:spacing w:after="0" w:line="240" w:lineRule="auto"/>
              <w:ind w:firstLine="567"/>
              <w:jc w:val="both"/>
              <w:rPr>
                <w:rFonts w:ascii="Times New Roman" w:hAnsi="Times New Roman"/>
                <w:bCs/>
                <w:sz w:val="28"/>
                <w:szCs w:val="28"/>
                <w:lang w:val="uk-UA" w:eastAsia="ru-RU"/>
              </w:rPr>
            </w:pPr>
            <w:r w:rsidRPr="00D1035E">
              <w:rPr>
                <w:rFonts w:ascii="Times New Roman" w:hAnsi="Times New Roman"/>
                <w:bCs/>
                <w:sz w:val="28"/>
                <w:szCs w:val="28"/>
                <w:lang w:val="uk-UA" w:eastAsia="ru-RU"/>
              </w:rPr>
              <w:t xml:space="preserve">Крім того, необхідно врегулювати питання, в частині розширення </w:t>
            </w:r>
            <w:bookmarkStart w:id="8" w:name="_Hlk486003852"/>
            <w:r w:rsidRPr="00D1035E">
              <w:rPr>
                <w:rFonts w:ascii="Times New Roman" w:hAnsi="Times New Roman"/>
                <w:bCs/>
                <w:sz w:val="28"/>
                <w:szCs w:val="28"/>
                <w:lang w:val="uk-UA" w:eastAsia="ru-RU"/>
              </w:rPr>
              <w:t>кваліфікації медичних працівників, які мають право проводити медичні огляди</w:t>
            </w:r>
            <w:bookmarkEnd w:id="8"/>
            <w:r w:rsidRPr="00D1035E">
              <w:rPr>
                <w:rFonts w:ascii="Times New Roman" w:hAnsi="Times New Roman"/>
                <w:bCs/>
                <w:sz w:val="28"/>
                <w:szCs w:val="28"/>
                <w:lang w:val="uk-UA" w:eastAsia="ru-RU"/>
              </w:rPr>
              <w:t xml:space="preserve">, оскільки, на сьогодні медичні працівники, що провадять щозмінні медичні огляди водіїв, повинні мати кваліфікацію лікаря лікувального профілю та/або молодшого </w:t>
            </w:r>
            <w:r w:rsidRPr="00D1035E">
              <w:rPr>
                <w:rFonts w:ascii="Times New Roman" w:hAnsi="Times New Roman"/>
                <w:bCs/>
                <w:sz w:val="28"/>
                <w:szCs w:val="28"/>
                <w:lang w:val="uk-UA" w:eastAsia="ru-RU"/>
              </w:rPr>
              <w:lastRenderedPageBreak/>
              <w:t xml:space="preserve">працівника з медичною освітою за спеціальністю «сестринська справа», </w:t>
            </w:r>
            <w:r w:rsidR="00B9583D" w:rsidRPr="00D1035E">
              <w:rPr>
                <w:rFonts w:ascii="Times New Roman" w:hAnsi="Times New Roman"/>
                <w:bCs/>
                <w:sz w:val="28"/>
                <w:szCs w:val="28"/>
                <w:lang w:val="uk-UA" w:eastAsia="ru-RU"/>
              </w:rPr>
              <w:t>«</w:t>
            </w:r>
            <w:r w:rsidRPr="00D1035E">
              <w:rPr>
                <w:rFonts w:ascii="Times New Roman" w:hAnsi="Times New Roman"/>
                <w:bCs/>
                <w:sz w:val="28"/>
                <w:szCs w:val="28"/>
                <w:lang w:val="uk-UA" w:eastAsia="ru-RU"/>
              </w:rPr>
              <w:t>лікувальна справа</w:t>
            </w:r>
            <w:r w:rsidR="00B9583D" w:rsidRPr="00D1035E">
              <w:rPr>
                <w:rFonts w:ascii="Times New Roman" w:hAnsi="Times New Roman"/>
                <w:bCs/>
                <w:sz w:val="28"/>
                <w:szCs w:val="28"/>
                <w:lang w:val="uk-UA" w:eastAsia="ru-RU"/>
              </w:rPr>
              <w:t>». При цьому, поза увагою залишились молодші медичні працівники за спеціальністю «фельдшер».</w:t>
            </w:r>
          </w:p>
          <w:p w14:paraId="4228CBDC" w14:textId="77777777" w:rsidR="00DE6E28" w:rsidRPr="00D1035E" w:rsidRDefault="00DE6E28" w:rsidP="00D75883">
            <w:pPr>
              <w:tabs>
                <w:tab w:val="left" w:pos="993"/>
              </w:tabs>
              <w:spacing w:after="0" w:line="240" w:lineRule="auto"/>
              <w:ind w:firstLine="567"/>
              <w:jc w:val="both"/>
              <w:rPr>
                <w:rFonts w:ascii="Times New Roman" w:hAnsi="Times New Roman"/>
                <w:bCs/>
                <w:sz w:val="28"/>
                <w:szCs w:val="28"/>
                <w:lang w:val="uk-UA" w:eastAsia="ru-RU"/>
              </w:rPr>
            </w:pPr>
            <w:r w:rsidRPr="00D1035E">
              <w:rPr>
                <w:rFonts w:ascii="Times New Roman" w:hAnsi="Times New Roman"/>
                <w:bCs/>
                <w:sz w:val="28"/>
                <w:szCs w:val="28"/>
                <w:lang w:val="uk-UA" w:eastAsia="ru-RU"/>
              </w:rPr>
              <w:t>Також, необхідно врегулювати питання, в частині розширення кваліфікації персоналу, який перевіряє технічний стан та виконує роботи з технічного обслуговування і ремонту транспортних засобів, оскільки, відповідно до Ліцензійних умов такий персонал повинен мати виключно професійно-технічну освіту за спеціальністю “слюсар з ремонту автомобілів” або вищу освіту за спеціальністю “автомобілі та автомобільне господарство”. При цьому, спеціалісти, які мають відповідну кваліфікацію з ремонту та технічного обслуговування транспортних засобів, залишились поза увагою регуляторного органу.</w:t>
            </w:r>
          </w:p>
          <w:p w14:paraId="32218419" w14:textId="77777777" w:rsidR="00B9583D" w:rsidRPr="00D1035E" w:rsidRDefault="00DE6E28" w:rsidP="00D75883">
            <w:pPr>
              <w:tabs>
                <w:tab w:val="left" w:pos="993"/>
              </w:tabs>
              <w:spacing w:after="0" w:line="240" w:lineRule="auto"/>
              <w:ind w:firstLine="567"/>
              <w:jc w:val="both"/>
              <w:rPr>
                <w:rFonts w:ascii="Times New Roman" w:hAnsi="Times New Roman"/>
                <w:bCs/>
                <w:sz w:val="28"/>
                <w:szCs w:val="28"/>
                <w:lang w:val="uk-UA" w:eastAsia="ru-RU"/>
              </w:rPr>
            </w:pPr>
            <w:r w:rsidRPr="00D1035E">
              <w:rPr>
                <w:rFonts w:ascii="Times New Roman" w:hAnsi="Times New Roman"/>
                <w:bCs/>
                <w:sz w:val="28"/>
                <w:szCs w:val="28"/>
                <w:lang w:val="uk-UA" w:eastAsia="ru-RU"/>
              </w:rPr>
              <w:t>Крім того</w:t>
            </w:r>
            <w:r w:rsidR="00B9583D" w:rsidRPr="00D1035E">
              <w:rPr>
                <w:rFonts w:ascii="Times New Roman" w:hAnsi="Times New Roman"/>
                <w:bCs/>
                <w:sz w:val="28"/>
                <w:szCs w:val="28"/>
                <w:lang w:val="uk-UA" w:eastAsia="ru-RU"/>
              </w:rPr>
              <w:t>, на думку перевізників</w:t>
            </w:r>
            <w:r w:rsidR="007C4C7A" w:rsidRPr="00D1035E">
              <w:rPr>
                <w:rFonts w:ascii="Times New Roman" w:hAnsi="Times New Roman"/>
                <w:bCs/>
                <w:sz w:val="28"/>
                <w:szCs w:val="28"/>
                <w:lang w:val="uk-UA" w:eastAsia="ru-RU"/>
              </w:rPr>
              <w:t xml:space="preserve"> є зайвим необхідність подавати органу ліцензування завірені копії договорів, що укладаються із суб’єктами господарювання, які надають послуги з виконання технологічних операцій, а також завірені заявником копії свідоцтв про реєстрацію транспортних засобів та тимчасових реєстраційних талонів, якщо передбачено їх оформлення. Оскільки, відповідно до статті 3 Закону України «Про ліцензування видів господарської діяльності» органам ліцензування забороняється вимагати надання суб’єктами господарювання документів з державних паперових або елек</w:t>
            </w:r>
            <w:r w:rsidR="00060AEE" w:rsidRPr="00D1035E">
              <w:rPr>
                <w:rFonts w:ascii="Times New Roman" w:hAnsi="Times New Roman"/>
                <w:bCs/>
                <w:sz w:val="28"/>
                <w:szCs w:val="28"/>
                <w:lang w:val="uk-UA" w:eastAsia="ru-RU"/>
              </w:rPr>
              <w:t>тронних інформаційних ресурсів.</w:t>
            </w:r>
          </w:p>
          <w:p w14:paraId="4AD5905E" w14:textId="77777777" w:rsidR="00D85320" w:rsidRPr="00D1035E" w:rsidRDefault="00D85320" w:rsidP="00D75883">
            <w:pPr>
              <w:tabs>
                <w:tab w:val="left" w:pos="993"/>
              </w:tabs>
              <w:spacing w:after="0" w:line="240" w:lineRule="auto"/>
              <w:ind w:firstLine="567"/>
              <w:jc w:val="both"/>
              <w:rPr>
                <w:rFonts w:ascii="Times New Roman" w:eastAsia="MS Mincho" w:hAnsi="Times New Roman" w:cs="Times New Roman"/>
                <w:bCs/>
                <w:iCs/>
                <w:sz w:val="28"/>
                <w:szCs w:val="28"/>
                <w:lang w:val="uk-UA" w:eastAsia="ja-JP"/>
              </w:rPr>
            </w:pPr>
          </w:p>
        </w:tc>
      </w:tr>
    </w:tbl>
    <w:p w14:paraId="16CD9939" w14:textId="1A60E221" w:rsidR="00222786" w:rsidRDefault="00222786" w:rsidP="00D75883">
      <w:pPr>
        <w:pStyle w:val="af4"/>
        <w:spacing w:before="0" w:beforeAutospacing="0" w:after="0" w:afterAutospacing="0"/>
        <w:ind w:firstLine="567"/>
        <w:jc w:val="both"/>
        <w:rPr>
          <w:b/>
          <w:bCs/>
          <w:i/>
          <w:iCs/>
          <w:color w:val="000000"/>
          <w:sz w:val="28"/>
          <w:szCs w:val="28"/>
          <w:lang w:val="uk-UA"/>
        </w:rPr>
      </w:pPr>
      <w:r>
        <w:rPr>
          <w:b/>
          <w:bCs/>
          <w:i/>
          <w:iCs/>
          <w:color w:val="000000"/>
          <w:sz w:val="28"/>
          <w:szCs w:val="28"/>
          <w:lang w:val="uk-UA"/>
        </w:rPr>
        <w:lastRenderedPageBreak/>
        <w:t xml:space="preserve">4. Щодо необхідності приведення Ліцензійних умов вимогам </w:t>
      </w:r>
      <w:r w:rsidR="004E12EF" w:rsidRPr="004E12EF">
        <w:rPr>
          <w:b/>
          <w:bCs/>
          <w:i/>
          <w:iCs/>
          <w:color w:val="000000"/>
          <w:sz w:val="28"/>
          <w:szCs w:val="28"/>
          <w:lang w:val="uk-UA"/>
        </w:rPr>
        <w:t>Закону України від 02.10.2019 № 139-ІХ «Про внесення змін до деяких законодавчих актів України щодо удосконалення порядку ліцензування господарської діяльності»</w:t>
      </w:r>
    </w:p>
    <w:p w14:paraId="60F9E5B6" w14:textId="77777777" w:rsidR="004E12EF" w:rsidRPr="004E12EF" w:rsidRDefault="004E12EF" w:rsidP="004E12EF">
      <w:pPr>
        <w:pStyle w:val="af4"/>
        <w:spacing w:before="0" w:beforeAutospacing="0" w:after="0" w:afterAutospacing="0"/>
        <w:ind w:firstLine="567"/>
        <w:jc w:val="both"/>
        <w:rPr>
          <w:bCs/>
          <w:iCs/>
          <w:color w:val="000000"/>
          <w:sz w:val="28"/>
          <w:szCs w:val="28"/>
          <w:lang w:val="uk-UA"/>
        </w:rPr>
      </w:pPr>
      <w:r w:rsidRPr="004E12EF">
        <w:rPr>
          <w:bCs/>
          <w:iCs/>
          <w:color w:val="000000"/>
          <w:sz w:val="28"/>
          <w:szCs w:val="28"/>
          <w:lang w:val="uk-UA"/>
        </w:rPr>
        <w:t>Серед основних змін можна виділити:</w:t>
      </w:r>
    </w:p>
    <w:p w14:paraId="6DEE6C61" w14:textId="6C1A9B5A" w:rsidR="004E12EF" w:rsidRPr="004E12EF" w:rsidRDefault="004E12EF" w:rsidP="004E12EF">
      <w:pPr>
        <w:pStyle w:val="af4"/>
        <w:spacing w:before="0" w:beforeAutospacing="0" w:after="0" w:afterAutospacing="0"/>
        <w:ind w:firstLine="567"/>
        <w:jc w:val="both"/>
        <w:rPr>
          <w:bCs/>
          <w:iCs/>
          <w:color w:val="000000"/>
          <w:sz w:val="28"/>
          <w:szCs w:val="28"/>
          <w:lang w:val="uk-UA"/>
        </w:rPr>
      </w:pPr>
      <w:r w:rsidRPr="004E12EF">
        <w:rPr>
          <w:bCs/>
          <w:iCs/>
          <w:color w:val="000000"/>
          <w:sz w:val="28"/>
          <w:szCs w:val="28"/>
          <w:lang w:val="uk-UA"/>
        </w:rPr>
        <w:t>1) відповідно до пункту 11 частини другої статті 6 Закону України «Про ліцензування видів господарської діяльності» (з урахуванням змін) (далі – Закон) орган ліцензування здійснюватиме перевірку документів, що підтверджують відсутність здійснення контролю за діяльністю здобувача ліцензії, ліцензіата,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14:paraId="6EC0A957" w14:textId="77777777" w:rsidR="004E12EF" w:rsidRPr="004E12EF" w:rsidRDefault="004E12EF" w:rsidP="004E12EF">
      <w:pPr>
        <w:pStyle w:val="af4"/>
        <w:spacing w:before="0" w:beforeAutospacing="0" w:after="0" w:afterAutospacing="0"/>
        <w:ind w:firstLine="567"/>
        <w:jc w:val="both"/>
        <w:rPr>
          <w:bCs/>
          <w:iCs/>
          <w:color w:val="000000"/>
          <w:sz w:val="28"/>
          <w:szCs w:val="28"/>
          <w:lang w:val="uk-UA"/>
        </w:rPr>
      </w:pPr>
      <w:r w:rsidRPr="004E12EF">
        <w:rPr>
          <w:bCs/>
          <w:iCs/>
          <w:color w:val="000000"/>
          <w:sz w:val="28"/>
          <w:szCs w:val="28"/>
          <w:lang w:val="uk-UA"/>
        </w:rPr>
        <w:t>2) відповідно до пункту 1 частини дев’ятої статті 9 Закону Ліцензійні умови повинні включати:</w:t>
      </w:r>
    </w:p>
    <w:p w14:paraId="702D6238" w14:textId="77777777" w:rsidR="004E12EF" w:rsidRPr="004E12EF" w:rsidRDefault="004E12EF" w:rsidP="004E12EF">
      <w:pPr>
        <w:pStyle w:val="af4"/>
        <w:spacing w:before="0" w:beforeAutospacing="0" w:after="0" w:afterAutospacing="0"/>
        <w:ind w:firstLine="567"/>
        <w:jc w:val="both"/>
        <w:rPr>
          <w:bCs/>
          <w:iCs/>
          <w:color w:val="000000"/>
          <w:sz w:val="28"/>
          <w:szCs w:val="28"/>
          <w:lang w:val="uk-UA"/>
        </w:rPr>
      </w:pPr>
      <w:r w:rsidRPr="004E12EF">
        <w:rPr>
          <w:bCs/>
          <w:iCs/>
          <w:color w:val="000000"/>
          <w:sz w:val="28"/>
          <w:szCs w:val="28"/>
          <w:lang w:val="uk-UA"/>
        </w:rPr>
        <w:t>відомості про доступність місць провадження господарської діяльності для маломобільних груп населення;</w:t>
      </w:r>
    </w:p>
    <w:p w14:paraId="181DE2AD" w14:textId="0995FD24" w:rsidR="004E12EF" w:rsidRPr="004E12EF" w:rsidRDefault="004E12EF" w:rsidP="004E12EF">
      <w:pPr>
        <w:pStyle w:val="af4"/>
        <w:spacing w:before="0" w:beforeAutospacing="0" w:after="0" w:afterAutospacing="0"/>
        <w:ind w:firstLine="567"/>
        <w:jc w:val="both"/>
        <w:rPr>
          <w:bCs/>
          <w:iCs/>
          <w:color w:val="000000"/>
          <w:sz w:val="28"/>
          <w:szCs w:val="28"/>
          <w:lang w:val="uk-UA"/>
        </w:rPr>
      </w:pPr>
      <w:r w:rsidRPr="004E12EF">
        <w:rPr>
          <w:bCs/>
          <w:iCs/>
          <w:color w:val="000000"/>
          <w:sz w:val="28"/>
          <w:szCs w:val="28"/>
          <w:lang w:val="uk-UA"/>
        </w:rPr>
        <w:t>інформацію про підтвердження відсутності здійснення контролю за діяльністю суб’єкта господарювання, у значенні, наведеному</w:t>
      </w:r>
      <w:r>
        <w:rPr>
          <w:bCs/>
          <w:iCs/>
          <w:color w:val="000000"/>
          <w:sz w:val="28"/>
          <w:szCs w:val="28"/>
          <w:lang w:val="uk-UA"/>
        </w:rPr>
        <w:t xml:space="preserve"> у статті 1 Закону України «Про </w:t>
      </w:r>
      <w:r w:rsidRPr="004E12EF">
        <w:rPr>
          <w:bCs/>
          <w:iCs/>
          <w:color w:val="000000"/>
          <w:sz w:val="28"/>
          <w:szCs w:val="28"/>
          <w:lang w:val="uk-UA"/>
        </w:rPr>
        <w:t>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w:t>
      </w:r>
    </w:p>
    <w:p w14:paraId="4D8DC2B7" w14:textId="77777777" w:rsidR="004E12EF" w:rsidRPr="004E12EF" w:rsidRDefault="004E12EF" w:rsidP="004E12EF">
      <w:pPr>
        <w:pStyle w:val="af4"/>
        <w:spacing w:before="0" w:beforeAutospacing="0" w:after="0" w:afterAutospacing="0"/>
        <w:ind w:firstLine="567"/>
        <w:jc w:val="both"/>
        <w:rPr>
          <w:bCs/>
          <w:iCs/>
          <w:color w:val="000000"/>
          <w:sz w:val="28"/>
          <w:szCs w:val="28"/>
          <w:lang w:val="uk-UA"/>
        </w:rPr>
      </w:pPr>
      <w:r w:rsidRPr="004E12EF">
        <w:rPr>
          <w:bCs/>
          <w:iCs/>
          <w:color w:val="000000"/>
          <w:sz w:val="28"/>
          <w:szCs w:val="28"/>
          <w:lang w:val="uk-UA"/>
        </w:rPr>
        <w:lastRenderedPageBreak/>
        <w:t>3) відповідно до пункту 3 частини дев’ятої статті 9 Закону Ліцензійні умови повинні включати організаційні вимоги щодо порядку дій суб’єкта господарювання у разі повного або часткового зупинення дії ліцензії;</w:t>
      </w:r>
    </w:p>
    <w:p w14:paraId="5273C557" w14:textId="77777777" w:rsidR="004E12EF" w:rsidRPr="004E12EF" w:rsidRDefault="004E12EF" w:rsidP="004E12EF">
      <w:pPr>
        <w:pStyle w:val="af4"/>
        <w:spacing w:before="0" w:beforeAutospacing="0" w:after="0" w:afterAutospacing="0"/>
        <w:ind w:firstLine="567"/>
        <w:jc w:val="both"/>
        <w:rPr>
          <w:bCs/>
          <w:iCs/>
          <w:color w:val="000000"/>
          <w:sz w:val="28"/>
          <w:szCs w:val="28"/>
          <w:lang w:val="uk-UA"/>
        </w:rPr>
      </w:pPr>
      <w:r w:rsidRPr="004E12EF">
        <w:rPr>
          <w:bCs/>
          <w:iCs/>
          <w:color w:val="000000"/>
          <w:sz w:val="28"/>
          <w:szCs w:val="28"/>
          <w:lang w:val="uk-UA"/>
        </w:rPr>
        <w:t>4) відповідно до пункту 5 частини дев’ятої статті 9 Закону Ліцензійні умови повинні включати спеціальні вимоги щодо ділової репутації;</w:t>
      </w:r>
    </w:p>
    <w:p w14:paraId="3E6672CC" w14:textId="77777777" w:rsidR="004E12EF" w:rsidRPr="004E12EF" w:rsidRDefault="004E12EF" w:rsidP="004E12EF">
      <w:pPr>
        <w:pStyle w:val="af4"/>
        <w:spacing w:before="0" w:beforeAutospacing="0" w:after="0" w:afterAutospacing="0"/>
        <w:ind w:firstLine="567"/>
        <w:jc w:val="both"/>
        <w:rPr>
          <w:bCs/>
          <w:iCs/>
          <w:color w:val="000000"/>
          <w:sz w:val="28"/>
          <w:szCs w:val="28"/>
          <w:lang w:val="uk-UA"/>
        </w:rPr>
      </w:pPr>
      <w:r w:rsidRPr="004E12EF">
        <w:rPr>
          <w:bCs/>
          <w:iCs/>
          <w:color w:val="000000"/>
          <w:sz w:val="28"/>
          <w:szCs w:val="28"/>
          <w:lang w:val="uk-UA"/>
        </w:rPr>
        <w:t>5) відповідно до пункту 1 частини одинадцятої статті 9 Закону Ліцензійними умовами встановлюються зміст та форма заяви про переоформлення ліцензії, зупинення та відновлення дії ліцензії в повному обсязі або частково, розширення або звуження провадження виду господарської діяльності ліцензіатом.</w:t>
      </w:r>
    </w:p>
    <w:p w14:paraId="11CFB8E0" w14:textId="7B4ECDEE" w:rsidR="004E12EF" w:rsidRPr="004E12EF" w:rsidRDefault="004E12EF" w:rsidP="004E12EF">
      <w:pPr>
        <w:pStyle w:val="af4"/>
        <w:spacing w:before="0" w:beforeAutospacing="0" w:after="0" w:afterAutospacing="0"/>
        <w:ind w:firstLine="567"/>
        <w:jc w:val="both"/>
        <w:rPr>
          <w:bCs/>
          <w:iCs/>
          <w:color w:val="000000"/>
          <w:sz w:val="28"/>
          <w:szCs w:val="28"/>
          <w:lang w:val="uk-UA"/>
        </w:rPr>
      </w:pPr>
      <w:r w:rsidRPr="004E12EF">
        <w:rPr>
          <w:bCs/>
          <w:iCs/>
          <w:color w:val="000000"/>
          <w:sz w:val="28"/>
          <w:szCs w:val="28"/>
          <w:lang w:val="uk-UA"/>
        </w:rPr>
        <w:t>Крім того, Законом передбачено зупинення дії ліцензії повне або часткове, анулювання ліцензії повне або часткове. Водночас визначено, що при повторному поданні заяви про отримання ліцензії додаються лише ті підтвердні документи, які стали підставою для прийняття рішення про залишення заяви без розгляду, за умови, що попередньо подані документи, що знаходяться у ліцензійній справі, на момент подачі повторної заяви зберегли свою актуальність.</w:t>
      </w:r>
    </w:p>
    <w:p w14:paraId="3AED0D19" w14:textId="77777777" w:rsidR="00222786" w:rsidRDefault="00222786" w:rsidP="00D75883">
      <w:pPr>
        <w:pStyle w:val="af4"/>
        <w:spacing w:before="0" w:beforeAutospacing="0" w:after="0" w:afterAutospacing="0"/>
        <w:ind w:firstLine="567"/>
        <w:jc w:val="both"/>
        <w:rPr>
          <w:b/>
          <w:bCs/>
          <w:i/>
          <w:iCs/>
          <w:color w:val="000000"/>
          <w:sz w:val="28"/>
          <w:szCs w:val="28"/>
          <w:lang w:val="uk-UA"/>
        </w:rPr>
      </w:pPr>
    </w:p>
    <w:p w14:paraId="61BDC374" w14:textId="7F8F639A" w:rsidR="00623EF5" w:rsidRPr="00623EF5" w:rsidRDefault="00222786" w:rsidP="00D75883">
      <w:pPr>
        <w:pStyle w:val="af4"/>
        <w:spacing w:before="0" w:beforeAutospacing="0" w:after="0" w:afterAutospacing="0"/>
        <w:ind w:firstLine="567"/>
        <w:jc w:val="both"/>
        <w:rPr>
          <w:lang w:val="uk-UA"/>
        </w:rPr>
      </w:pPr>
      <w:r>
        <w:rPr>
          <w:b/>
          <w:bCs/>
          <w:i/>
          <w:iCs/>
          <w:color w:val="000000"/>
          <w:sz w:val="28"/>
          <w:szCs w:val="28"/>
          <w:lang w:val="uk-UA"/>
        </w:rPr>
        <w:t>5</w:t>
      </w:r>
      <w:r w:rsidR="00623EF5" w:rsidRPr="00623EF5">
        <w:rPr>
          <w:b/>
          <w:bCs/>
          <w:i/>
          <w:iCs/>
          <w:color w:val="000000"/>
          <w:sz w:val="28"/>
          <w:szCs w:val="28"/>
          <w:lang w:val="uk-UA"/>
        </w:rPr>
        <w:t>.</w:t>
      </w:r>
      <w:r w:rsidR="00623EF5" w:rsidRPr="00623EF5">
        <w:rPr>
          <w:b/>
          <w:bCs/>
          <w:color w:val="000000"/>
          <w:sz w:val="28"/>
          <w:szCs w:val="28"/>
          <w:lang w:val="uk-UA"/>
        </w:rPr>
        <w:t xml:space="preserve"> </w:t>
      </w:r>
      <w:r w:rsidR="00623EF5" w:rsidRPr="00623EF5">
        <w:rPr>
          <w:b/>
          <w:bCs/>
          <w:i/>
          <w:iCs/>
          <w:color w:val="000000"/>
          <w:sz w:val="28"/>
          <w:szCs w:val="28"/>
          <w:lang w:val="uk-UA"/>
        </w:rPr>
        <w:t>Щодо невідповідності Ліцензійних умов вимогам Регламенту (ЄС) №1071/2009 Європейського Парламенту та Ради від 21 жовтня 2009 р. про встановлення спільних правил стосовно умов, яких потрібно дотримуватись для провадження діяльності оператора автомобільних перевезень і про припинення дії Директиви Ради 96/26/ЄС та Хартії Якості міжнародних автомобільних вантажних перевезень в системі багатосторонньої квоти ЄКМТ</w:t>
      </w:r>
    </w:p>
    <w:p w14:paraId="70ABC59C" w14:textId="77777777"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28 травня 2015 року в м. Лейпциг міністри транспорту країн − членів Міжнародного Транспортного Форуму, у тому числі й України, підписали Хартію Якості міжнародних автомобільних вантажних перевезень (далі – Хартія Якості).</w:t>
      </w:r>
    </w:p>
    <w:p w14:paraId="08C8E238" w14:textId="75381625"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Хартія Якості набула чинності 1 січня 2016 року. Положення її Глав I−IV мають застосовуватись до всіх міжнародних автомобільних вантажних перевезень, що здійснюватимуться за дозволами Європейської Конференції Міністрів Транспорту з 1 січня 2018 року як вітчизняними, так й іноземними перевізниками.</w:t>
      </w:r>
    </w:p>
    <w:p w14:paraId="1D9B2B3A" w14:textId="61E84605"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Положення Хартії Якості містять вимоги до перевізників, які мають намір здійснювати міжнародні автомобільні вантажні перевезення</w:t>
      </w:r>
      <w:r w:rsidR="00623EF5">
        <w:rPr>
          <w:rFonts w:ascii="Times New Roman" w:eastAsia="MS Mincho" w:hAnsi="Times New Roman" w:cs="Times New Roman"/>
          <w:sz w:val="28"/>
          <w:szCs w:val="28"/>
          <w:lang w:val="uk-UA" w:eastAsia="ja-JP"/>
        </w:rPr>
        <w:t>.</w:t>
      </w:r>
    </w:p>
    <w:p w14:paraId="64D62257" w14:textId="77777777"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Зокрема, автоперевізники повинні відповідати таким вимогам:</w:t>
      </w:r>
    </w:p>
    <w:p w14:paraId="05F04E62" w14:textId="3595F71F"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 xml:space="preserve">1) реєстрації </w:t>
      </w:r>
      <w:r w:rsidR="00623EF5">
        <w:rPr>
          <w:rFonts w:ascii="Times New Roman" w:eastAsia="MS Mincho" w:hAnsi="Times New Roman" w:cs="Times New Roman"/>
          <w:sz w:val="28"/>
          <w:szCs w:val="28"/>
          <w:lang w:val="uk-UA" w:eastAsia="ja-JP"/>
        </w:rPr>
        <w:t xml:space="preserve">як суб’єкта господарювання </w:t>
      </w:r>
      <w:r w:rsidRPr="00D1035E">
        <w:rPr>
          <w:rFonts w:ascii="Times New Roman" w:eastAsia="MS Mincho" w:hAnsi="Times New Roman" w:cs="Times New Roman"/>
          <w:sz w:val="28"/>
          <w:szCs w:val="28"/>
          <w:lang w:val="uk-UA" w:eastAsia="ja-JP"/>
        </w:rPr>
        <w:t>в країні-члені;</w:t>
      </w:r>
    </w:p>
    <w:p w14:paraId="6EFBB2DB" w14:textId="4B648DAD"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 xml:space="preserve">2) мати </w:t>
      </w:r>
      <w:r w:rsidR="00623EF5">
        <w:rPr>
          <w:rFonts w:ascii="Times New Roman" w:eastAsia="MS Mincho" w:hAnsi="Times New Roman" w:cs="Times New Roman"/>
          <w:sz w:val="28"/>
          <w:szCs w:val="28"/>
          <w:lang w:val="uk-UA" w:eastAsia="ja-JP"/>
        </w:rPr>
        <w:t>бездоганну</w:t>
      </w:r>
      <w:r w:rsidRPr="00D1035E">
        <w:rPr>
          <w:rFonts w:ascii="Times New Roman" w:eastAsia="MS Mincho" w:hAnsi="Times New Roman" w:cs="Times New Roman"/>
          <w:sz w:val="28"/>
          <w:szCs w:val="28"/>
          <w:lang w:val="uk-UA" w:eastAsia="ja-JP"/>
        </w:rPr>
        <w:t xml:space="preserve"> ділову репутацію;</w:t>
      </w:r>
    </w:p>
    <w:p w14:paraId="490970AC" w14:textId="0D2F9D9E"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3) мати належн</w:t>
      </w:r>
      <w:r w:rsidR="00623EF5">
        <w:rPr>
          <w:rFonts w:ascii="Times New Roman" w:eastAsia="MS Mincho" w:hAnsi="Times New Roman" w:cs="Times New Roman"/>
          <w:sz w:val="28"/>
          <w:szCs w:val="28"/>
          <w:lang w:val="uk-UA" w:eastAsia="ja-JP"/>
        </w:rPr>
        <w:t>ий</w:t>
      </w:r>
      <w:r w:rsidRPr="00D1035E">
        <w:rPr>
          <w:rFonts w:ascii="Times New Roman" w:eastAsia="MS Mincho" w:hAnsi="Times New Roman" w:cs="Times New Roman"/>
          <w:sz w:val="28"/>
          <w:szCs w:val="28"/>
          <w:lang w:val="uk-UA" w:eastAsia="ja-JP"/>
        </w:rPr>
        <w:t xml:space="preserve"> фінансов</w:t>
      </w:r>
      <w:r w:rsidR="00623EF5">
        <w:rPr>
          <w:rFonts w:ascii="Times New Roman" w:eastAsia="MS Mincho" w:hAnsi="Times New Roman" w:cs="Times New Roman"/>
          <w:sz w:val="28"/>
          <w:szCs w:val="28"/>
          <w:lang w:val="uk-UA" w:eastAsia="ja-JP"/>
        </w:rPr>
        <w:t>ий</w:t>
      </w:r>
      <w:r w:rsidRPr="00D1035E">
        <w:rPr>
          <w:rFonts w:ascii="Times New Roman" w:eastAsia="MS Mincho" w:hAnsi="Times New Roman" w:cs="Times New Roman"/>
          <w:sz w:val="28"/>
          <w:szCs w:val="28"/>
          <w:lang w:val="uk-UA" w:eastAsia="ja-JP"/>
        </w:rPr>
        <w:t xml:space="preserve"> стан;</w:t>
      </w:r>
    </w:p>
    <w:p w14:paraId="0A344CBB" w14:textId="77777777"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4) мати професійно компетентних менеджерів та водіїв.</w:t>
      </w:r>
    </w:p>
    <w:p w14:paraId="13705809" w14:textId="390189E1"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 xml:space="preserve">Слід зауважити, що норми Хартії Якості </w:t>
      </w:r>
      <w:r w:rsidR="00623EF5">
        <w:rPr>
          <w:rFonts w:ascii="Times New Roman" w:eastAsia="MS Mincho" w:hAnsi="Times New Roman" w:cs="Times New Roman"/>
          <w:sz w:val="28"/>
          <w:szCs w:val="28"/>
          <w:lang w:val="uk-UA" w:eastAsia="ja-JP"/>
        </w:rPr>
        <w:t>узгоджуються</w:t>
      </w:r>
      <w:r w:rsidRPr="00D1035E">
        <w:rPr>
          <w:rFonts w:ascii="Times New Roman" w:eastAsia="MS Mincho" w:hAnsi="Times New Roman" w:cs="Times New Roman"/>
          <w:sz w:val="28"/>
          <w:szCs w:val="28"/>
          <w:lang w:val="uk-UA" w:eastAsia="ja-JP"/>
        </w:rPr>
        <w:t xml:space="preserve"> з положеннями </w:t>
      </w:r>
      <w:r w:rsidR="00623EF5" w:rsidRPr="00623EF5">
        <w:rPr>
          <w:rFonts w:ascii="Times New Roman" w:hAnsi="Times New Roman" w:cs="Times New Roman"/>
          <w:bCs/>
          <w:iCs/>
          <w:color w:val="000000"/>
          <w:sz w:val="28"/>
          <w:szCs w:val="28"/>
          <w:lang w:val="uk-UA"/>
        </w:rPr>
        <w:t xml:space="preserve">Регламенту (ЄС) №1071/2009 Європейського Парламенту та Ради від 21 жовтня 2009 р. про встановлення спільних правил стосовно умов, яких потрібно дотримуватись для провадження діяльності оператора автомобільних перевезень і </w:t>
      </w:r>
      <w:r w:rsidR="00623EF5" w:rsidRPr="00623EF5">
        <w:rPr>
          <w:rFonts w:ascii="Times New Roman" w:hAnsi="Times New Roman" w:cs="Times New Roman"/>
          <w:bCs/>
          <w:iCs/>
          <w:color w:val="000000"/>
          <w:sz w:val="28"/>
          <w:szCs w:val="28"/>
          <w:lang w:val="uk-UA"/>
        </w:rPr>
        <w:lastRenderedPageBreak/>
        <w:t>про припинення дії Директиви Ради 96/26/ЄС</w:t>
      </w:r>
      <w:r w:rsidR="00623EF5" w:rsidRPr="00D1035E">
        <w:rPr>
          <w:rFonts w:ascii="Times New Roman" w:eastAsia="MS Mincho" w:hAnsi="Times New Roman" w:cs="Times New Roman"/>
          <w:sz w:val="28"/>
          <w:szCs w:val="28"/>
          <w:lang w:val="uk-UA" w:eastAsia="ja-JP"/>
        </w:rPr>
        <w:t xml:space="preserve"> </w:t>
      </w:r>
      <w:r w:rsidRPr="00D1035E">
        <w:rPr>
          <w:rFonts w:ascii="Times New Roman" w:eastAsia="MS Mincho" w:hAnsi="Times New Roman" w:cs="Times New Roman"/>
          <w:sz w:val="28"/>
          <w:szCs w:val="28"/>
          <w:lang w:val="uk-UA" w:eastAsia="ja-JP"/>
        </w:rPr>
        <w:t xml:space="preserve">(далі – Регламент (ЄС) № 1071/2009). Згідно з додатком </w:t>
      </w:r>
      <w:r w:rsidRPr="001D5EE8">
        <w:rPr>
          <w:rFonts w:ascii="Times New Roman" w:eastAsia="MS Mincho" w:hAnsi="Times New Roman" w:cs="Times New Roman"/>
          <w:sz w:val="28"/>
          <w:szCs w:val="28"/>
          <w:lang w:val="uk-UA" w:eastAsia="ja-JP"/>
        </w:rPr>
        <w:t>XXXII</w:t>
      </w:r>
      <w:r w:rsidRPr="00D1035E">
        <w:rPr>
          <w:rFonts w:ascii="Times New Roman" w:eastAsia="MS Mincho" w:hAnsi="Times New Roman" w:cs="Times New Roman"/>
          <w:sz w:val="28"/>
          <w:szCs w:val="28"/>
          <w:lang w:val="uk-UA" w:eastAsia="ja-JP"/>
        </w:rPr>
        <w:t xml:space="preserve"> до глави 7 «Транспорт» розділу </w:t>
      </w:r>
      <w:r w:rsidRPr="001D5EE8">
        <w:rPr>
          <w:rFonts w:ascii="Times New Roman" w:eastAsia="MS Mincho" w:hAnsi="Times New Roman" w:cs="Times New Roman"/>
          <w:sz w:val="28"/>
          <w:szCs w:val="28"/>
          <w:lang w:val="uk-UA" w:eastAsia="ja-JP"/>
        </w:rPr>
        <w:t>V</w:t>
      </w:r>
      <w:r w:rsidRPr="00D1035E">
        <w:rPr>
          <w:rFonts w:ascii="Times New Roman" w:eastAsia="MS Mincho" w:hAnsi="Times New Roman" w:cs="Times New Roman"/>
          <w:sz w:val="28"/>
          <w:szCs w:val="28"/>
          <w:lang w:val="uk-UA" w:eastAsia="ja-JP"/>
        </w:rPr>
        <w:t xml:space="preserve"> «Економічне і галузеве співробітництво»  Угоди про асоціацію між Україною, з однієї сторони, та Європейським Союзом, Європейським співтовариством з атомної енергії ї їхніми державами-членами, з іншої сторони, Україна має імплементувати </w:t>
      </w:r>
      <w:r w:rsidR="00623EF5" w:rsidRPr="00D1035E">
        <w:rPr>
          <w:rFonts w:ascii="Times New Roman" w:eastAsia="MS Mincho" w:hAnsi="Times New Roman" w:cs="Times New Roman"/>
          <w:sz w:val="28"/>
          <w:szCs w:val="28"/>
          <w:lang w:val="uk-UA" w:eastAsia="ja-JP"/>
        </w:rPr>
        <w:t>положення Регламенту (ЄС) № 1071/2009</w:t>
      </w:r>
      <w:r w:rsidR="00623EF5">
        <w:rPr>
          <w:rFonts w:ascii="Times New Roman" w:eastAsia="MS Mincho" w:hAnsi="Times New Roman" w:cs="Times New Roman"/>
          <w:sz w:val="28"/>
          <w:szCs w:val="28"/>
          <w:lang w:val="uk-UA" w:eastAsia="ja-JP"/>
        </w:rPr>
        <w:t xml:space="preserve"> </w:t>
      </w:r>
      <w:r w:rsidRPr="00D1035E">
        <w:rPr>
          <w:rFonts w:ascii="Times New Roman" w:eastAsia="MS Mincho" w:hAnsi="Times New Roman" w:cs="Times New Roman"/>
          <w:sz w:val="28"/>
          <w:szCs w:val="28"/>
          <w:lang w:val="uk-UA" w:eastAsia="ja-JP"/>
        </w:rPr>
        <w:t>у національне законодавство для всіх транспортних підприємств, залучених до міжнародних транспортних перевезень, протягом 3 років (до 1 листопада 2017 р.), а для всіх інших підприємств – протягом 7 років з дати набрання чинності цією Угодою.</w:t>
      </w:r>
    </w:p>
    <w:p w14:paraId="57EE0A4A" w14:textId="78A87233"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Водночас на сьогодні законодавство України, у тому числі Ліцензійні умови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затверджені постановою Кабінету Міністрів України від 02 грудня 2015 року № 1001, якими визначається вичерпний перелік документів, що додаються до заяви на отримання ліцензії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а також встановлюються організаційні, кадрові та технологічні вимоги до матеріально-технічної бази ліцензіата і засобів провадження діяльності, обов'язкові для виконання під час провадження зазначеної діяльності</w:t>
      </w:r>
      <w:r w:rsidR="00623EF5">
        <w:rPr>
          <w:rFonts w:ascii="Times New Roman" w:eastAsia="MS Mincho" w:hAnsi="Times New Roman" w:cs="Times New Roman"/>
          <w:sz w:val="28"/>
          <w:szCs w:val="28"/>
          <w:lang w:val="uk-UA" w:eastAsia="ja-JP"/>
        </w:rPr>
        <w:t>,</w:t>
      </w:r>
      <w:r w:rsidRPr="00D1035E">
        <w:rPr>
          <w:rFonts w:ascii="Times New Roman" w:eastAsia="MS Mincho" w:hAnsi="Times New Roman" w:cs="Times New Roman"/>
          <w:sz w:val="28"/>
          <w:szCs w:val="28"/>
          <w:lang w:val="uk-UA" w:eastAsia="ja-JP"/>
        </w:rPr>
        <w:t xml:space="preserve"> не містить ні положень Хартії Якості, ні положень Регламенту (ЄС) № 1071/2009. </w:t>
      </w:r>
    </w:p>
    <w:p w14:paraId="620D9B7D" w14:textId="473B2C3F"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Відповідно до Порядку проведення конкурсу та видачі дозвільних документів Європейської Конференції Міністрів Транспорту, затвердженого наказом Міністерства транспорту України від 20 серпня 2004 р. № 757, зареєстрованого в Міністерстві юстиції України 31 серпня 2004 р. за № 1076/9675</w:t>
      </w:r>
      <w:r w:rsidR="00623EF5">
        <w:rPr>
          <w:rFonts w:ascii="Times New Roman" w:eastAsia="MS Mincho" w:hAnsi="Times New Roman" w:cs="Times New Roman"/>
          <w:sz w:val="28"/>
          <w:szCs w:val="28"/>
          <w:lang w:val="uk-UA" w:eastAsia="ja-JP"/>
        </w:rPr>
        <w:t xml:space="preserve"> (зі змінами)</w:t>
      </w:r>
      <w:r w:rsidRPr="00D1035E">
        <w:rPr>
          <w:rFonts w:ascii="Times New Roman" w:eastAsia="MS Mincho" w:hAnsi="Times New Roman" w:cs="Times New Roman"/>
          <w:sz w:val="28"/>
          <w:szCs w:val="28"/>
          <w:lang w:val="uk-UA" w:eastAsia="ja-JP"/>
        </w:rPr>
        <w:t xml:space="preserve">, для участі у конкурсі на отримання дозвільних документів ЄКМТ </w:t>
      </w:r>
      <w:r w:rsidR="00D82ADF">
        <w:rPr>
          <w:rFonts w:ascii="Times New Roman" w:eastAsia="MS Mincho" w:hAnsi="Times New Roman" w:cs="Times New Roman"/>
          <w:sz w:val="28"/>
          <w:szCs w:val="28"/>
          <w:lang w:val="uk-UA" w:eastAsia="ja-JP"/>
        </w:rPr>
        <w:t>подається лист-повідомлення (у паперовій формі) або анкета (в електронній формі) для участі у конкурсі на</w:t>
      </w:r>
      <w:r w:rsidRPr="00D1035E">
        <w:rPr>
          <w:rFonts w:ascii="Times New Roman" w:eastAsia="MS Mincho" w:hAnsi="Times New Roman" w:cs="Times New Roman"/>
          <w:sz w:val="28"/>
          <w:szCs w:val="28"/>
          <w:lang w:val="uk-UA" w:eastAsia="ja-JP"/>
        </w:rPr>
        <w:t xml:space="preserve"> отримання дозволу(ів) ЄКМТ, у як</w:t>
      </w:r>
      <w:r w:rsidR="00D82ADF">
        <w:rPr>
          <w:rFonts w:ascii="Times New Roman" w:eastAsia="MS Mincho" w:hAnsi="Times New Roman" w:cs="Times New Roman"/>
          <w:sz w:val="28"/>
          <w:szCs w:val="28"/>
          <w:lang w:val="uk-UA" w:eastAsia="ja-JP"/>
        </w:rPr>
        <w:t>их</w:t>
      </w:r>
      <w:r w:rsidRPr="00D1035E">
        <w:rPr>
          <w:rFonts w:ascii="Times New Roman" w:eastAsia="MS Mincho" w:hAnsi="Times New Roman" w:cs="Times New Roman"/>
          <w:sz w:val="28"/>
          <w:szCs w:val="28"/>
          <w:lang w:val="uk-UA" w:eastAsia="ja-JP"/>
        </w:rPr>
        <w:t xml:space="preserve"> зазначаються: </w:t>
      </w:r>
      <w:r w:rsidR="00CE7973">
        <w:rPr>
          <w:rFonts w:ascii="Times New Roman" w:eastAsia="MS Mincho" w:hAnsi="Times New Roman" w:cs="Times New Roman"/>
          <w:sz w:val="28"/>
          <w:szCs w:val="28"/>
          <w:lang w:val="uk-UA" w:eastAsia="ja-JP"/>
        </w:rPr>
        <w:t>номер шасі, державний реєстраційний номер, категорія екологічності (4, 5, 6), реквізити договору фінансового лізингу</w:t>
      </w:r>
      <w:r w:rsidRPr="00D1035E">
        <w:rPr>
          <w:rFonts w:ascii="Times New Roman" w:eastAsia="MS Mincho" w:hAnsi="Times New Roman" w:cs="Times New Roman"/>
          <w:sz w:val="28"/>
          <w:szCs w:val="28"/>
          <w:lang w:val="uk-UA" w:eastAsia="ja-JP"/>
        </w:rPr>
        <w:t>. Оскільки Регламентом (ЄС) № 1071/2009 та Хартією Якості передбачено обов’язкове облаштування транспортних засобів, які здійснюють міжнародні пасажирські та вантажні перевезення, перевезення небезпечних вантажів та небезпечних відходів, пристроями обмеження швидкості, то для здійснення таких перевезень перевізник зобов’язаний обладна</w:t>
      </w:r>
      <w:r w:rsidR="00623EF5">
        <w:rPr>
          <w:rFonts w:ascii="Times New Roman" w:eastAsia="MS Mincho" w:hAnsi="Times New Roman" w:cs="Times New Roman"/>
          <w:sz w:val="28"/>
          <w:szCs w:val="28"/>
          <w:lang w:val="uk-UA" w:eastAsia="ja-JP"/>
        </w:rPr>
        <w:t>ти</w:t>
      </w:r>
      <w:r w:rsidRPr="00D1035E">
        <w:rPr>
          <w:rFonts w:ascii="Times New Roman" w:eastAsia="MS Mincho" w:hAnsi="Times New Roman" w:cs="Times New Roman"/>
          <w:sz w:val="28"/>
          <w:szCs w:val="28"/>
          <w:lang w:val="uk-UA" w:eastAsia="ja-JP"/>
        </w:rPr>
        <w:t xml:space="preserve"> такі транспортні засоби </w:t>
      </w:r>
      <w:r w:rsidR="005556B3" w:rsidRPr="00D1035E">
        <w:rPr>
          <w:rFonts w:ascii="Times New Roman" w:eastAsia="MS Mincho" w:hAnsi="Times New Roman" w:cs="Times New Roman"/>
          <w:sz w:val="28"/>
          <w:szCs w:val="28"/>
          <w:lang w:val="uk-UA" w:eastAsia="ja-JP"/>
        </w:rPr>
        <w:t>зазначеними</w:t>
      </w:r>
      <w:r w:rsidRPr="00D1035E">
        <w:rPr>
          <w:rFonts w:ascii="Times New Roman" w:eastAsia="MS Mincho" w:hAnsi="Times New Roman" w:cs="Times New Roman"/>
          <w:sz w:val="28"/>
          <w:szCs w:val="28"/>
          <w:lang w:val="uk-UA" w:eastAsia="ja-JP"/>
        </w:rPr>
        <w:t xml:space="preserve"> пристроями. </w:t>
      </w:r>
    </w:p>
    <w:p w14:paraId="3F12E5C0" w14:textId="5E107622"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 xml:space="preserve">Крім того, враховуючи невідповідність </w:t>
      </w:r>
      <w:r w:rsidR="00623EF5">
        <w:rPr>
          <w:rFonts w:ascii="Times New Roman" w:eastAsia="MS Mincho" w:hAnsi="Times New Roman" w:cs="Times New Roman"/>
          <w:sz w:val="28"/>
          <w:szCs w:val="28"/>
          <w:lang w:val="uk-UA" w:eastAsia="ja-JP"/>
        </w:rPr>
        <w:t>чинних</w:t>
      </w:r>
      <w:r w:rsidR="005556B3" w:rsidRPr="00D1035E">
        <w:rPr>
          <w:rFonts w:ascii="Times New Roman" w:eastAsia="MS Mincho" w:hAnsi="Times New Roman" w:cs="Times New Roman"/>
          <w:sz w:val="28"/>
          <w:szCs w:val="28"/>
          <w:lang w:val="uk-UA" w:eastAsia="ja-JP"/>
        </w:rPr>
        <w:t xml:space="preserve"> Ліцензійних умов</w:t>
      </w:r>
      <w:r w:rsidR="00060AEE" w:rsidRPr="00D1035E">
        <w:rPr>
          <w:rFonts w:ascii="Times New Roman" w:eastAsia="MS Mincho" w:hAnsi="Times New Roman" w:cs="Times New Roman"/>
          <w:sz w:val="28"/>
          <w:szCs w:val="28"/>
          <w:lang w:val="uk-UA" w:eastAsia="ja-JP"/>
        </w:rPr>
        <w:t xml:space="preserve"> </w:t>
      </w:r>
      <w:r w:rsidRPr="00D1035E">
        <w:rPr>
          <w:rFonts w:ascii="Times New Roman" w:eastAsia="MS Mincho" w:hAnsi="Times New Roman" w:cs="Times New Roman"/>
          <w:sz w:val="28"/>
          <w:szCs w:val="28"/>
          <w:lang w:val="uk-UA" w:eastAsia="ja-JP"/>
        </w:rPr>
        <w:t>автомобільних перевізників, що мають намір здійснювати міжнародні вантажні перевезення за дозволом багатосторонньої квоти ЄКМТ, вимогам Хартії Якості, Україна може бути позбавлена права на отримання дозволів ЄКМТ у наступні роки.</w:t>
      </w:r>
    </w:p>
    <w:p w14:paraId="5304BA56" w14:textId="0EC19887"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lastRenderedPageBreak/>
        <w:t xml:space="preserve">Слід зауважити, що дозвіл ЄКМТ − це документ, який дає право на використання автомобільного транспортного засобу автомобільного перевізника − резидента для міжнародного автомобільного перевезення вантажу або проїзду без вантажу </w:t>
      </w:r>
      <w:r w:rsidR="00D82ADF">
        <w:rPr>
          <w:rFonts w:ascii="Times New Roman" w:eastAsia="MS Mincho" w:hAnsi="Times New Roman" w:cs="Times New Roman"/>
          <w:sz w:val="28"/>
          <w:szCs w:val="28"/>
          <w:lang w:val="uk-UA" w:eastAsia="ja-JP"/>
        </w:rPr>
        <w:t xml:space="preserve">або проїзд без вантажу </w:t>
      </w:r>
      <w:r w:rsidRPr="00D1035E">
        <w:rPr>
          <w:rFonts w:ascii="Times New Roman" w:eastAsia="MS Mincho" w:hAnsi="Times New Roman" w:cs="Times New Roman"/>
          <w:sz w:val="28"/>
          <w:szCs w:val="28"/>
          <w:lang w:val="uk-UA" w:eastAsia="ja-JP"/>
        </w:rPr>
        <w:t xml:space="preserve">територією іноземних держав − членів ЄКМТ упродовж визначеного в ньому строку. Таким чином, дозволи ЄКМТ дають змогу автомобільним перевізникам здійснювати міжнародні автомобільні перевезення вантажу та отримувати </w:t>
      </w:r>
      <w:r w:rsidR="00623EF5">
        <w:rPr>
          <w:rFonts w:ascii="Times New Roman" w:eastAsia="MS Mincho" w:hAnsi="Times New Roman" w:cs="Times New Roman"/>
          <w:sz w:val="28"/>
          <w:szCs w:val="28"/>
          <w:lang w:val="uk-UA" w:eastAsia="ja-JP"/>
        </w:rPr>
        <w:t>прибуток</w:t>
      </w:r>
      <w:r w:rsidRPr="00D1035E">
        <w:rPr>
          <w:rFonts w:ascii="Times New Roman" w:eastAsia="MS Mincho" w:hAnsi="Times New Roman" w:cs="Times New Roman"/>
          <w:sz w:val="28"/>
          <w:szCs w:val="28"/>
          <w:lang w:val="uk-UA" w:eastAsia="ja-JP"/>
        </w:rPr>
        <w:t>.</w:t>
      </w:r>
    </w:p>
    <w:p w14:paraId="776D48EF" w14:textId="77777777" w:rsidR="006E147A" w:rsidRPr="00D1035E" w:rsidRDefault="006E147A"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 xml:space="preserve">Водночас позбавлення України права на отримання дозволів ЄКМТ у наступні роки може спричинити масштабні фінансові втрати суб’єктів господарювання та держави. </w:t>
      </w:r>
      <w:r w:rsidRPr="00623EF5">
        <w:rPr>
          <w:rFonts w:ascii="Times New Roman" w:eastAsia="MS Mincho" w:hAnsi="Times New Roman" w:cs="Times New Roman"/>
          <w:sz w:val="28"/>
          <w:szCs w:val="28"/>
          <w:lang w:val="uk-UA" w:eastAsia="ja-JP"/>
        </w:rPr>
        <w:t>Імовірні втрати автомобільних перевізників у грошовому еквіваленті перевищуватимуть 3 млрд грн на рік.</w:t>
      </w:r>
      <w:r w:rsidRPr="00D1035E">
        <w:rPr>
          <w:rFonts w:ascii="Times New Roman" w:eastAsia="MS Mincho" w:hAnsi="Times New Roman" w:cs="Times New Roman"/>
          <w:sz w:val="28"/>
          <w:szCs w:val="28"/>
          <w:lang w:val="uk-UA" w:eastAsia="ja-JP"/>
        </w:rPr>
        <w:t xml:space="preserve"> Втрати держави пов’язані насамперед із відсутністю надходжень до бюджету коштів від сплати акцизу з пального, податків з виду діяльності, ввізного мита з товарів, що імпортуються, а також втратою позитивної репутації України як транспортної держави.</w:t>
      </w:r>
    </w:p>
    <w:p w14:paraId="3693F4E8" w14:textId="63123E9E" w:rsidR="006E147A" w:rsidRPr="00D1035E" w:rsidRDefault="00060AEE"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Наразі З</w:t>
      </w:r>
      <w:r w:rsidR="006E147A" w:rsidRPr="00D1035E">
        <w:rPr>
          <w:rFonts w:ascii="Times New Roman" w:eastAsia="MS Mincho" w:hAnsi="Times New Roman" w:cs="Times New Roman"/>
          <w:sz w:val="28"/>
          <w:szCs w:val="28"/>
          <w:lang w:val="uk-UA" w:eastAsia="ja-JP"/>
        </w:rPr>
        <w:t>аконом України «Про автомобільний транспорт» передбачено</w:t>
      </w:r>
      <w:r w:rsidRPr="00D1035E">
        <w:rPr>
          <w:rFonts w:ascii="Times New Roman" w:eastAsia="MS Mincho" w:hAnsi="Times New Roman" w:cs="Times New Roman"/>
          <w:sz w:val="28"/>
          <w:szCs w:val="28"/>
          <w:lang w:val="uk-UA" w:eastAsia="ja-JP"/>
        </w:rPr>
        <w:t>,</w:t>
      </w:r>
      <w:r w:rsidR="006E147A" w:rsidRPr="00D1035E">
        <w:rPr>
          <w:rFonts w:ascii="Times New Roman" w:eastAsia="MS Mincho" w:hAnsi="Times New Roman" w:cs="Times New Roman"/>
          <w:sz w:val="28"/>
          <w:szCs w:val="28"/>
          <w:lang w:val="uk-UA" w:eastAsia="ja-JP"/>
        </w:rPr>
        <w:t xml:space="preserve"> що резиденти України, які здійснюють міжнародні перевезення пасажирів чи вантажів, та (або) фахівці, призначені ними відповідальними за організацію та безпеку перевезень, повинні мати документ, що засвідчує їхню кваліфікацію. Тобто, в будь</w:t>
      </w:r>
      <w:r w:rsidR="000930AF">
        <w:rPr>
          <w:rFonts w:ascii="Times New Roman" w:eastAsia="MS Mincho" w:hAnsi="Times New Roman" w:cs="Times New Roman"/>
          <w:sz w:val="28"/>
          <w:szCs w:val="28"/>
          <w:lang w:val="uk-UA" w:eastAsia="ja-JP"/>
        </w:rPr>
        <w:t>-</w:t>
      </w:r>
      <w:bookmarkStart w:id="9" w:name="_GoBack"/>
      <w:bookmarkEnd w:id="9"/>
      <w:r w:rsidR="006E147A" w:rsidRPr="00D1035E">
        <w:rPr>
          <w:rFonts w:ascii="Times New Roman" w:eastAsia="MS Mincho" w:hAnsi="Times New Roman" w:cs="Times New Roman"/>
          <w:sz w:val="28"/>
          <w:szCs w:val="28"/>
          <w:lang w:val="uk-UA" w:eastAsia="ja-JP"/>
        </w:rPr>
        <w:t>якому випадку, чи це буде власник чи назначений фахівець, установою, організацією або фізичною особою-підприємцем які здійснюють міжнародні перевезення пасажирів та вантажів виконується вимога щодо наявності особи, відповідальної за організацію та безпеку перевезень. Дана норма сприяє забезпеченню неналежного рівня безпеки при здійсненні міжнародних перевезень автомобільним транспортом. Однак, що стосується внутрішніх перевезень (вантажних та пасажирських), відсутні вимоги в нормативних актах щодо наявності у суб’єктів</w:t>
      </w:r>
      <w:r w:rsidR="00BB73BF">
        <w:rPr>
          <w:rFonts w:ascii="Times New Roman" w:eastAsia="MS Mincho" w:hAnsi="Times New Roman" w:cs="Times New Roman"/>
          <w:sz w:val="28"/>
          <w:szCs w:val="28"/>
          <w:lang w:val="uk-UA" w:eastAsia="ja-JP"/>
        </w:rPr>
        <w:t xml:space="preserve"> таких фахівців,</w:t>
      </w:r>
      <w:r w:rsidR="006E147A" w:rsidRPr="00D1035E">
        <w:rPr>
          <w:rFonts w:ascii="Times New Roman" w:eastAsia="MS Mincho" w:hAnsi="Times New Roman" w:cs="Times New Roman"/>
          <w:sz w:val="28"/>
          <w:szCs w:val="28"/>
          <w:lang w:val="uk-UA" w:eastAsia="ja-JP"/>
        </w:rPr>
        <w:t xml:space="preserve"> які здійснюють такі перевезення, що негативно впливає на безпеку перевезень. </w:t>
      </w:r>
    </w:p>
    <w:p w14:paraId="65273A53" w14:textId="77777777" w:rsidR="00CC635B" w:rsidRPr="00D1035E" w:rsidRDefault="00CC635B" w:rsidP="00D758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Існуючі проблеми справляють вплив 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209"/>
        <w:gridCol w:w="1105"/>
      </w:tblGrid>
      <w:tr w:rsidR="00CC635B" w:rsidRPr="00D1035E" w14:paraId="0B0444A2" w14:textId="77777777" w:rsidTr="00C37127">
        <w:tc>
          <w:tcPr>
            <w:tcW w:w="7655" w:type="dxa"/>
          </w:tcPr>
          <w:p w14:paraId="2CF57E63" w14:textId="77777777" w:rsidR="00CC635B" w:rsidRPr="00D1035E" w:rsidRDefault="00CC635B" w:rsidP="00CC635B">
            <w:pPr>
              <w:spacing w:after="0" w:line="240" w:lineRule="auto"/>
              <w:jc w:val="center"/>
              <w:rPr>
                <w:rFonts w:ascii="Times New Roman" w:eastAsia="Times New Roman" w:hAnsi="Times New Roman" w:cs="Times New Roman"/>
                <w:bCs/>
                <w:sz w:val="24"/>
                <w:szCs w:val="24"/>
                <w:lang w:val="uk-UA" w:eastAsia="uk-UA"/>
              </w:rPr>
            </w:pPr>
            <w:r w:rsidRPr="00D1035E">
              <w:rPr>
                <w:rFonts w:ascii="Times New Roman" w:eastAsia="Times New Roman" w:hAnsi="Times New Roman" w:cs="Times New Roman"/>
                <w:bCs/>
                <w:sz w:val="24"/>
                <w:szCs w:val="24"/>
                <w:lang w:val="uk-UA" w:eastAsia="uk-UA"/>
              </w:rPr>
              <w:t>Групи (підгрупи)</w:t>
            </w:r>
          </w:p>
        </w:tc>
        <w:tc>
          <w:tcPr>
            <w:tcW w:w="1222" w:type="dxa"/>
          </w:tcPr>
          <w:p w14:paraId="60FE5595" w14:textId="77777777" w:rsidR="00CC635B" w:rsidRPr="00D1035E" w:rsidRDefault="00CC635B" w:rsidP="00CC635B">
            <w:pPr>
              <w:spacing w:after="0" w:line="240" w:lineRule="auto"/>
              <w:ind w:firstLine="2"/>
              <w:jc w:val="center"/>
              <w:rPr>
                <w:rFonts w:ascii="Times New Roman" w:eastAsia="Times New Roman" w:hAnsi="Times New Roman" w:cs="Times New Roman"/>
                <w:bCs/>
                <w:sz w:val="24"/>
                <w:szCs w:val="24"/>
                <w:lang w:val="uk-UA" w:eastAsia="uk-UA"/>
              </w:rPr>
            </w:pPr>
            <w:r w:rsidRPr="00D1035E">
              <w:rPr>
                <w:rFonts w:ascii="Times New Roman" w:eastAsia="Times New Roman" w:hAnsi="Times New Roman" w:cs="Times New Roman"/>
                <w:bCs/>
                <w:sz w:val="24"/>
                <w:szCs w:val="24"/>
                <w:lang w:val="uk-UA" w:eastAsia="uk-UA"/>
              </w:rPr>
              <w:t>Так</w:t>
            </w:r>
          </w:p>
        </w:tc>
        <w:tc>
          <w:tcPr>
            <w:tcW w:w="1118" w:type="dxa"/>
          </w:tcPr>
          <w:p w14:paraId="1826291F" w14:textId="77777777" w:rsidR="00CC635B" w:rsidRPr="00D1035E" w:rsidRDefault="00CC635B" w:rsidP="00CC635B">
            <w:pPr>
              <w:spacing w:after="0" w:line="240" w:lineRule="auto"/>
              <w:ind w:firstLine="2"/>
              <w:jc w:val="center"/>
              <w:rPr>
                <w:rFonts w:ascii="Times New Roman" w:eastAsia="Times New Roman" w:hAnsi="Times New Roman" w:cs="Times New Roman"/>
                <w:bCs/>
                <w:sz w:val="24"/>
                <w:szCs w:val="24"/>
                <w:lang w:val="uk-UA" w:eastAsia="uk-UA"/>
              </w:rPr>
            </w:pPr>
            <w:r w:rsidRPr="00D1035E">
              <w:rPr>
                <w:rFonts w:ascii="Times New Roman" w:eastAsia="Times New Roman" w:hAnsi="Times New Roman" w:cs="Times New Roman"/>
                <w:bCs/>
                <w:sz w:val="24"/>
                <w:szCs w:val="24"/>
                <w:lang w:val="uk-UA" w:eastAsia="uk-UA"/>
              </w:rPr>
              <w:t>Ні</w:t>
            </w:r>
          </w:p>
        </w:tc>
      </w:tr>
      <w:tr w:rsidR="00CC635B" w:rsidRPr="00D1035E" w14:paraId="038F26F4" w14:textId="77777777" w:rsidTr="00C37127">
        <w:tc>
          <w:tcPr>
            <w:tcW w:w="7655" w:type="dxa"/>
          </w:tcPr>
          <w:p w14:paraId="3DC9C16F" w14:textId="77777777" w:rsidR="00CC635B" w:rsidRPr="00D1035E" w:rsidRDefault="00CC635B" w:rsidP="00CC635B">
            <w:pPr>
              <w:spacing w:after="0" w:line="240" w:lineRule="auto"/>
              <w:jc w:val="both"/>
              <w:rPr>
                <w:rFonts w:ascii="Times New Roman" w:eastAsia="Times New Roman" w:hAnsi="Times New Roman" w:cs="Times New Roman"/>
                <w:bCs/>
                <w:sz w:val="24"/>
                <w:szCs w:val="24"/>
                <w:lang w:val="uk-UA" w:eastAsia="uk-UA"/>
              </w:rPr>
            </w:pPr>
            <w:r w:rsidRPr="00D1035E">
              <w:rPr>
                <w:rFonts w:ascii="Times New Roman" w:eastAsia="Times New Roman" w:hAnsi="Times New Roman" w:cs="Times New Roman"/>
                <w:bCs/>
                <w:sz w:val="24"/>
                <w:szCs w:val="24"/>
                <w:lang w:val="uk-UA" w:eastAsia="uk-UA"/>
              </w:rPr>
              <w:t>Громадяни</w:t>
            </w:r>
          </w:p>
        </w:tc>
        <w:tc>
          <w:tcPr>
            <w:tcW w:w="1222" w:type="dxa"/>
          </w:tcPr>
          <w:p w14:paraId="000E9D37" w14:textId="77777777" w:rsidR="00CC635B" w:rsidRPr="00D1035E" w:rsidRDefault="00CC635B" w:rsidP="00CC635B">
            <w:pPr>
              <w:spacing w:after="0" w:line="240" w:lineRule="auto"/>
              <w:ind w:firstLine="2"/>
              <w:jc w:val="center"/>
              <w:rPr>
                <w:rFonts w:ascii="Times New Roman" w:eastAsia="Times New Roman" w:hAnsi="Times New Roman" w:cs="Times New Roman"/>
                <w:bCs/>
                <w:sz w:val="24"/>
                <w:szCs w:val="24"/>
                <w:lang w:val="uk-UA" w:eastAsia="uk-UA"/>
              </w:rPr>
            </w:pPr>
            <w:r w:rsidRPr="004F4EBC">
              <w:rPr>
                <w:rFonts w:ascii="Times New Roman" w:eastAsia="Times New Roman" w:hAnsi="Times New Roman" w:cs="Times New Roman"/>
                <w:bCs/>
                <w:sz w:val="24"/>
                <w:szCs w:val="24"/>
                <w:lang w:val="uk-UA" w:eastAsia="uk-UA"/>
              </w:rPr>
              <w:t>+</w:t>
            </w:r>
          </w:p>
        </w:tc>
        <w:tc>
          <w:tcPr>
            <w:tcW w:w="1118" w:type="dxa"/>
          </w:tcPr>
          <w:p w14:paraId="4BB1EAF2" w14:textId="77777777" w:rsidR="00CC635B" w:rsidRPr="00D1035E" w:rsidRDefault="00CC635B" w:rsidP="00CC635B">
            <w:pPr>
              <w:spacing w:after="0" w:line="240" w:lineRule="auto"/>
              <w:ind w:firstLine="2"/>
              <w:jc w:val="center"/>
              <w:rPr>
                <w:rFonts w:ascii="Times New Roman" w:eastAsia="Times New Roman" w:hAnsi="Times New Roman" w:cs="Times New Roman"/>
                <w:bCs/>
                <w:sz w:val="24"/>
                <w:szCs w:val="24"/>
                <w:lang w:val="uk-UA" w:eastAsia="uk-UA"/>
              </w:rPr>
            </w:pPr>
          </w:p>
        </w:tc>
      </w:tr>
      <w:tr w:rsidR="00CC635B" w:rsidRPr="00D1035E" w14:paraId="6325AA97" w14:textId="77777777" w:rsidTr="00C37127">
        <w:tc>
          <w:tcPr>
            <w:tcW w:w="7655" w:type="dxa"/>
          </w:tcPr>
          <w:p w14:paraId="25D60202" w14:textId="77777777" w:rsidR="00CC635B" w:rsidRPr="00D1035E" w:rsidRDefault="00CC635B" w:rsidP="00CC635B">
            <w:pPr>
              <w:spacing w:after="0" w:line="240" w:lineRule="auto"/>
              <w:jc w:val="both"/>
              <w:rPr>
                <w:rFonts w:ascii="Times New Roman" w:eastAsia="Times New Roman" w:hAnsi="Times New Roman" w:cs="Times New Roman"/>
                <w:bCs/>
                <w:sz w:val="24"/>
                <w:szCs w:val="24"/>
                <w:lang w:val="uk-UA" w:eastAsia="uk-UA"/>
              </w:rPr>
            </w:pPr>
            <w:r w:rsidRPr="00D1035E">
              <w:rPr>
                <w:rFonts w:ascii="Times New Roman" w:eastAsia="Times New Roman" w:hAnsi="Times New Roman" w:cs="Times New Roman"/>
                <w:bCs/>
                <w:sz w:val="24"/>
                <w:szCs w:val="24"/>
                <w:lang w:val="uk-UA" w:eastAsia="uk-UA"/>
              </w:rPr>
              <w:t>Держава</w:t>
            </w:r>
          </w:p>
        </w:tc>
        <w:tc>
          <w:tcPr>
            <w:tcW w:w="1222" w:type="dxa"/>
          </w:tcPr>
          <w:p w14:paraId="1E17D661" w14:textId="77777777" w:rsidR="00CC635B" w:rsidRPr="00D1035E" w:rsidRDefault="00CC635B" w:rsidP="00CC635B">
            <w:pPr>
              <w:spacing w:after="0" w:line="240" w:lineRule="auto"/>
              <w:ind w:firstLine="2"/>
              <w:jc w:val="center"/>
              <w:rPr>
                <w:rFonts w:ascii="Times New Roman" w:eastAsia="Times New Roman" w:hAnsi="Times New Roman" w:cs="Times New Roman"/>
                <w:bCs/>
                <w:sz w:val="24"/>
                <w:szCs w:val="24"/>
                <w:lang w:val="uk-UA" w:eastAsia="uk-UA"/>
              </w:rPr>
            </w:pPr>
            <w:r w:rsidRPr="004F4EBC">
              <w:rPr>
                <w:rFonts w:ascii="Times New Roman" w:eastAsia="Times New Roman" w:hAnsi="Times New Roman" w:cs="Times New Roman"/>
                <w:bCs/>
                <w:sz w:val="24"/>
                <w:szCs w:val="24"/>
                <w:lang w:val="uk-UA" w:eastAsia="uk-UA"/>
              </w:rPr>
              <w:t>+</w:t>
            </w:r>
          </w:p>
        </w:tc>
        <w:tc>
          <w:tcPr>
            <w:tcW w:w="1118" w:type="dxa"/>
          </w:tcPr>
          <w:p w14:paraId="1387FDF0" w14:textId="77777777" w:rsidR="00CC635B" w:rsidRPr="00D1035E" w:rsidRDefault="00CC635B" w:rsidP="00CC635B">
            <w:pPr>
              <w:spacing w:after="0" w:line="240" w:lineRule="auto"/>
              <w:ind w:firstLine="2"/>
              <w:jc w:val="center"/>
              <w:rPr>
                <w:rFonts w:ascii="Times New Roman" w:eastAsia="Times New Roman" w:hAnsi="Times New Roman" w:cs="Times New Roman"/>
                <w:bCs/>
                <w:sz w:val="24"/>
                <w:szCs w:val="24"/>
                <w:lang w:val="uk-UA" w:eastAsia="uk-UA"/>
              </w:rPr>
            </w:pPr>
          </w:p>
        </w:tc>
      </w:tr>
      <w:tr w:rsidR="00CC635B" w:rsidRPr="00D1035E" w14:paraId="56ECB166" w14:textId="77777777" w:rsidTr="00C37127">
        <w:tc>
          <w:tcPr>
            <w:tcW w:w="7655" w:type="dxa"/>
          </w:tcPr>
          <w:p w14:paraId="370E4ADB" w14:textId="5FF8D563" w:rsidR="00CC635B" w:rsidRPr="004F4EBC" w:rsidRDefault="00CC635B" w:rsidP="00BB73BF">
            <w:pPr>
              <w:spacing w:after="0" w:line="240" w:lineRule="auto"/>
              <w:jc w:val="both"/>
              <w:rPr>
                <w:rFonts w:ascii="Times New Roman" w:eastAsia="Times New Roman" w:hAnsi="Times New Roman" w:cs="Times New Roman"/>
                <w:bCs/>
                <w:sz w:val="24"/>
                <w:szCs w:val="24"/>
                <w:lang w:val="uk-UA" w:eastAsia="uk-UA"/>
              </w:rPr>
            </w:pPr>
            <w:r w:rsidRPr="00D1035E">
              <w:rPr>
                <w:rFonts w:ascii="Times New Roman" w:eastAsia="Times New Roman" w:hAnsi="Times New Roman" w:cs="Times New Roman"/>
                <w:bCs/>
                <w:sz w:val="24"/>
                <w:szCs w:val="24"/>
                <w:lang w:val="uk-UA" w:eastAsia="uk-UA"/>
              </w:rPr>
              <w:t xml:space="preserve">Суб’єкти господарювання </w:t>
            </w:r>
          </w:p>
        </w:tc>
        <w:tc>
          <w:tcPr>
            <w:tcW w:w="1222" w:type="dxa"/>
          </w:tcPr>
          <w:p w14:paraId="3A5A91E5" w14:textId="77777777" w:rsidR="00CC635B" w:rsidRPr="00D1035E" w:rsidRDefault="00CC635B" w:rsidP="00CC635B">
            <w:pPr>
              <w:spacing w:after="0" w:line="240" w:lineRule="auto"/>
              <w:ind w:firstLine="2"/>
              <w:jc w:val="center"/>
              <w:rPr>
                <w:rFonts w:ascii="Times New Roman" w:eastAsia="Times New Roman" w:hAnsi="Times New Roman" w:cs="Times New Roman"/>
                <w:bCs/>
                <w:sz w:val="24"/>
                <w:szCs w:val="24"/>
                <w:lang w:val="uk-UA" w:eastAsia="uk-UA"/>
              </w:rPr>
            </w:pPr>
            <w:r w:rsidRPr="00D1035E">
              <w:rPr>
                <w:rFonts w:ascii="Times New Roman" w:eastAsia="Times New Roman" w:hAnsi="Times New Roman" w:cs="Times New Roman"/>
                <w:bCs/>
                <w:sz w:val="24"/>
                <w:szCs w:val="24"/>
                <w:lang w:val="uk-UA" w:eastAsia="uk-UA"/>
              </w:rPr>
              <w:t>+</w:t>
            </w:r>
          </w:p>
        </w:tc>
        <w:tc>
          <w:tcPr>
            <w:tcW w:w="1118" w:type="dxa"/>
          </w:tcPr>
          <w:p w14:paraId="3F9BCBF8" w14:textId="77777777" w:rsidR="00CC635B" w:rsidRPr="00D1035E" w:rsidRDefault="00CC635B" w:rsidP="00CC635B">
            <w:pPr>
              <w:spacing w:after="0" w:line="240" w:lineRule="auto"/>
              <w:ind w:firstLine="2"/>
              <w:jc w:val="center"/>
              <w:rPr>
                <w:rFonts w:ascii="Times New Roman" w:eastAsia="Times New Roman" w:hAnsi="Times New Roman" w:cs="Times New Roman"/>
                <w:bCs/>
                <w:sz w:val="24"/>
                <w:szCs w:val="24"/>
                <w:lang w:val="uk-UA" w:eastAsia="uk-UA"/>
              </w:rPr>
            </w:pPr>
          </w:p>
        </w:tc>
      </w:tr>
      <w:tr w:rsidR="00BB73BF" w:rsidRPr="00BB73BF" w14:paraId="289E87BD" w14:textId="77777777" w:rsidTr="00C37127">
        <w:tc>
          <w:tcPr>
            <w:tcW w:w="7655" w:type="dxa"/>
          </w:tcPr>
          <w:p w14:paraId="09CDB6AD" w14:textId="7CB8440E" w:rsidR="00BB73BF" w:rsidRPr="00D1035E" w:rsidRDefault="00BB73BF" w:rsidP="00BB73BF">
            <w:pPr>
              <w:spacing w:after="0" w:line="240" w:lineRule="auto"/>
              <w:jc w:val="both"/>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У</w:t>
            </w:r>
            <w:r w:rsidRPr="00D1035E">
              <w:rPr>
                <w:rFonts w:ascii="Times New Roman" w:eastAsia="Times New Roman" w:hAnsi="Times New Roman" w:cs="Times New Roman"/>
                <w:bCs/>
                <w:sz w:val="24"/>
                <w:szCs w:val="24"/>
                <w:lang w:val="uk-UA" w:eastAsia="uk-UA"/>
              </w:rPr>
              <w:t xml:space="preserve"> тому числі</w:t>
            </w:r>
            <w:r>
              <w:rPr>
                <w:rFonts w:ascii="Times New Roman" w:eastAsia="Times New Roman" w:hAnsi="Times New Roman" w:cs="Times New Roman"/>
                <w:bCs/>
                <w:sz w:val="24"/>
                <w:szCs w:val="24"/>
                <w:lang w:val="uk-UA" w:eastAsia="uk-UA"/>
              </w:rPr>
              <w:t xml:space="preserve"> суб’єкти малого підприємництва</w:t>
            </w:r>
          </w:p>
        </w:tc>
        <w:tc>
          <w:tcPr>
            <w:tcW w:w="1222" w:type="dxa"/>
          </w:tcPr>
          <w:p w14:paraId="33E5B183" w14:textId="0AE106F2" w:rsidR="00BB73BF" w:rsidRPr="00D1035E" w:rsidRDefault="00BB73BF" w:rsidP="00CC635B">
            <w:pPr>
              <w:spacing w:after="0" w:line="240" w:lineRule="auto"/>
              <w:ind w:firstLine="2"/>
              <w:jc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w:t>
            </w:r>
          </w:p>
        </w:tc>
        <w:tc>
          <w:tcPr>
            <w:tcW w:w="1118" w:type="dxa"/>
          </w:tcPr>
          <w:p w14:paraId="0DD7BDF1" w14:textId="77777777" w:rsidR="00BB73BF" w:rsidRPr="00D1035E" w:rsidRDefault="00BB73BF" w:rsidP="00CC635B">
            <w:pPr>
              <w:spacing w:after="0" w:line="240" w:lineRule="auto"/>
              <w:ind w:firstLine="2"/>
              <w:jc w:val="center"/>
              <w:rPr>
                <w:rFonts w:ascii="Times New Roman" w:eastAsia="Times New Roman" w:hAnsi="Times New Roman" w:cs="Times New Roman"/>
                <w:bCs/>
                <w:sz w:val="24"/>
                <w:szCs w:val="24"/>
                <w:lang w:val="uk-UA" w:eastAsia="uk-UA"/>
              </w:rPr>
            </w:pPr>
          </w:p>
        </w:tc>
      </w:tr>
    </w:tbl>
    <w:bookmarkEnd w:id="0"/>
    <w:p w14:paraId="515E7AC2" w14:textId="77777777" w:rsidR="00CC635B" w:rsidRPr="004F4EBC" w:rsidRDefault="00CC635B" w:rsidP="00D75883">
      <w:pPr>
        <w:spacing w:before="120" w:after="0" w:line="240" w:lineRule="auto"/>
        <w:ind w:firstLine="567"/>
        <w:jc w:val="both"/>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Врегулювання зазначених проблемних питань не може бути здійснено за допомогою:</w:t>
      </w:r>
    </w:p>
    <w:p w14:paraId="3098431D" w14:textId="77777777" w:rsidR="00CC635B" w:rsidRPr="00D1035E" w:rsidRDefault="00CC635B" w:rsidP="00D75883">
      <w:pPr>
        <w:spacing w:after="0" w:line="240" w:lineRule="auto"/>
        <w:ind w:firstLine="567"/>
        <w:jc w:val="both"/>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ринкових механізмів, оскільки такі питання регулюються виключно нормативно-правовими актами;</w:t>
      </w:r>
    </w:p>
    <w:p w14:paraId="5C5372D2" w14:textId="77777777" w:rsidR="00CC635B" w:rsidRPr="00D1035E" w:rsidRDefault="00CC635B" w:rsidP="00D75883">
      <w:pPr>
        <w:spacing w:before="120" w:after="0" w:line="240" w:lineRule="auto"/>
        <w:ind w:firstLine="567"/>
        <w:jc w:val="both"/>
        <w:rPr>
          <w:rFonts w:ascii="Times New Roman" w:eastAsia="MS Mincho" w:hAnsi="Times New Roman" w:cs="Times New Roman"/>
          <w:sz w:val="28"/>
          <w:szCs w:val="28"/>
          <w:lang w:val="uk-UA" w:eastAsia="ja-JP"/>
        </w:rPr>
      </w:pPr>
      <w:r w:rsidRPr="00D1035E">
        <w:rPr>
          <w:rFonts w:ascii="Times New Roman" w:eastAsia="MS Mincho" w:hAnsi="Times New Roman" w:cs="Times New Roman"/>
          <w:sz w:val="28"/>
          <w:szCs w:val="28"/>
          <w:lang w:val="uk-UA" w:eastAsia="ja-JP"/>
        </w:rPr>
        <w:t xml:space="preserve">діючих регуляторних актів, оскільки чинним законодавством порушені питання не врегульовані. </w:t>
      </w:r>
    </w:p>
    <w:p w14:paraId="0868C07A" w14:textId="77777777" w:rsidR="000D5819" w:rsidRPr="00D1035E" w:rsidRDefault="000D5819" w:rsidP="00D75883">
      <w:pPr>
        <w:spacing w:after="0" w:line="240" w:lineRule="auto"/>
        <w:ind w:firstLine="567"/>
        <w:jc w:val="both"/>
        <w:rPr>
          <w:rFonts w:ascii="Times New Roman" w:eastAsia="MS Mincho" w:hAnsi="Times New Roman" w:cs="Times New Roman"/>
          <w:noProof/>
          <w:color w:val="000000"/>
          <w:sz w:val="28"/>
          <w:szCs w:val="28"/>
          <w:lang w:val="uk-UA" w:eastAsia="ja-JP"/>
        </w:rPr>
      </w:pPr>
      <w:bookmarkStart w:id="10" w:name="499"/>
      <w:bookmarkStart w:id="11" w:name="500"/>
      <w:bookmarkStart w:id="12" w:name="501"/>
      <w:bookmarkEnd w:id="10"/>
      <w:bookmarkEnd w:id="11"/>
      <w:bookmarkEnd w:id="12"/>
      <w:r w:rsidRPr="00D1035E">
        <w:rPr>
          <w:rFonts w:ascii="Times New Roman" w:eastAsia="MS Mincho" w:hAnsi="Times New Roman" w:cs="Times New Roman"/>
          <w:noProof/>
          <w:color w:val="000000"/>
          <w:sz w:val="28"/>
          <w:szCs w:val="28"/>
          <w:lang w:val="uk-UA" w:eastAsia="ja-JP"/>
        </w:rPr>
        <w:lastRenderedPageBreak/>
        <w:t>Розв</w:t>
      </w:r>
      <w:r w:rsidRPr="001D5EE8">
        <w:rPr>
          <w:rFonts w:ascii="Times New Roman" w:eastAsia="MS Mincho" w:hAnsi="Times New Roman" w:cs="Times New Roman"/>
          <w:noProof/>
          <w:color w:val="000000"/>
          <w:sz w:val="28"/>
          <w:szCs w:val="28"/>
          <w:lang w:val="uk-UA" w:eastAsia="ja-JP"/>
        </w:rPr>
        <w:t>’</w:t>
      </w:r>
      <w:r w:rsidRPr="00D1035E">
        <w:rPr>
          <w:rFonts w:ascii="Times New Roman" w:eastAsia="MS Mincho" w:hAnsi="Times New Roman" w:cs="Times New Roman"/>
          <w:noProof/>
          <w:color w:val="000000"/>
          <w:sz w:val="28"/>
          <w:szCs w:val="28"/>
          <w:lang w:val="uk-UA" w:eastAsia="ja-JP"/>
        </w:rPr>
        <w:t>язання описаних вище проблем можливе, також, за допомогою впровадження на нормативно-правовому рівні основних положень Хартії Якості та</w:t>
      </w:r>
      <w:r w:rsidRPr="001D5EE8">
        <w:rPr>
          <w:rFonts w:ascii="Times New Roman" w:eastAsia="MS Mincho" w:hAnsi="Times New Roman" w:cs="Times New Roman"/>
          <w:sz w:val="24"/>
          <w:szCs w:val="24"/>
          <w:lang w:val="uk-UA" w:eastAsia="ja-JP"/>
        </w:rPr>
        <w:t xml:space="preserve"> </w:t>
      </w:r>
      <w:r w:rsidRPr="00D1035E">
        <w:rPr>
          <w:rFonts w:ascii="Times New Roman" w:eastAsia="MS Mincho" w:hAnsi="Times New Roman" w:cs="Times New Roman"/>
          <w:noProof/>
          <w:color w:val="000000"/>
          <w:sz w:val="28"/>
          <w:szCs w:val="28"/>
          <w:lang w:val="uk-UA" w:eastAsia="ja-JP"/>
        </w:rPr>
        <w:t xml:space="preserve">Регламенту (ЄС) № 1071/2009. </w:t>
      </w:r>
    </w:p>
    <w:p w14:paraId="35ACC829" w14:textId="68B37725" w:rsidR="00CC635B" w:rsidRDefault="007D178A" w:rsidP="00D75883">
      <w:pPr>
        <w:tabs>
          <w:tab w:val="left" w:pos="3672"/>
        </w:tabs>
        <w:spacing w:after="120" w:line="240" w:lineRule="auto"/>
        <w:ind w:firstLine="567"/>
        <w:rPr>
          <w:rFonts w:ascii="Times New Roman" w:eastAsia="Times New Roman" w:hAnsi="Times New Roman" w:cs="Times New Roman"/>
          <w:b/>
          <w:sz w:val="26"/>
          <w:szCs w:val="20"/>
          <w:lang w:val="uk-UA" w:eastAsia="uk-UA"/>
        </w:rPr>
      </w:pPr>
      <w:r w:rsidRPr="00D1035E">
        <w:rPr>
          <w:rFonts w:ascii="Times New Roman" w:eastAsia="Times New Roman" w:hAnsi="Times New Roman" w:cs="Times New Roman"/>
          <w:b/>
          <w:sz w:val="26"/>
          <w:szCs w:val="20"/>
          <w:lang w:val="uk-UA" w:eastAsia="uk-UA"/>
        </w:rPr>
        <w:tab/>
      </w:r>
    </w:p>
    <w:p w14:paraId="40879D71" w14:textId="344F8DB2" w:rsidR="00CC635B" w:rsidRPr="00D1035E" w:rsidRDefault="00CC635B" w:rsidP="00D75883">
      <w:pPr>
        <w:spacing w:after="0" w:line="240" w:lineRule="auto"/>
        <w:ind w:firstLine="567"/>
        <w:rPr>
          <w:rFonts w:ascii="Times New Roman" w:eastAsia="Times New Roman" w:hAnsi="Times New Roman" w:cs="Times New Roman"/>
          <w:b/>
          <w:sz w:val="28"/>
          <w:szCs w:val="28"/>
          <w:lang w:val="uk-UA" w:eastAsia="uk-UA"/>
        </w:rPr>
      </w:pPr>
      <w:r w:rsidRPr="00D1035E">
        <w:rPr>
          <w:rFonts w:ascii="Times New Roman" w:eastAsia="Times New Roman" w:hAnsi="Times New Roman" w:cs="Times New Roman"/>
          <w:b/>
          <w:sz w:val="28"/>
          <w:szCs w:val="28"/>
          <w:lang w:val="uk-UA" w:eastAsia="uk-UA"/>
        </w:rPr>
        <w:t>ІІ</w:t>
      </w:r>
      <w:r w:rsidR="00DC2122" w:rsidRPr="00D1035E">
        <w:rPr>
          <w:rFonts w:ascii="Times New Roman" w:eastAsia="Times New Roman" w:hAnsi="Times New Roman" w:cs="Times New Roman"/>
          <w:b/>
          <w:sz w:val="28"/>
          <w:szCs w:val="28"/>
          <w:lang w:val="uk-UA" w:eastAsia="uk-UA"/>
        </w:rPr>
        <w:t>. Цілі державного регулювання</w:t>
      </w:r>
    </w:p>
    <w:p w14:paraId="2DAFDC02" w14:textId="63066D3D" w:rsidR="005460BF" w:rsidRPr="00D1035E" w:rsidRDefault="00D82ADF" w:rsidP="00D75883">
      <w:pPr>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Основними цілями </w:t>
      </w:r>
      <w:r w:rsidR="005460BF" w:rsidRPr="00D1035E">
        <w:rPr>
          <w:rFonts w:ascii="Times New Roman" w:eastAsia="Times New Roman" w:hAnsi="Times New Roman" w:cs="Times New Roman"/>
          <w:bCs/>
          <w:sz w:val="28"/>
          <w:szCs w:val="28"/>
          <w:lang w:val="uk-UA" w:eastAsia="ru-RU"/>
        </w:rPr>
        <w:t xml:space="preserve">державного регулювання є: </w:t>
      </w:r>
    </w:p>
    <w:p w14:paraId="4E97F80A" w14:textId="0FE49319" w:rsidR="005460BF" w:rsidRPr="00D1035E" w:rsidRDefault="00D82ADF" w:rsidP="00D7588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w:t>
      </w:r>
      <w:r w:rsidR="005460BF" w:rsidRPr="00D1035E">
        <w:rPr>
          <w:rFonts w:ascii="Times New Roman" w:eastAsia="Times New Roman" w:hAnsi="Times New Roman" w:cs="Times New Roman"/>
          <w:sz w:val="28"/>
          <w:szCs w:val="28"/>
          <w:lang w:val="uk-UA" w:eastAsia="uk-UA"/>
        </w:rPr>
        <w:t>абезпечення належного рівня</w:t>
      </w:r>
      <w:r w:rsidR="001C3088" w:rsidRPr="00D1035E">
        <w:rPr>
          <w:rFonts w:ascii="Times New Roman" w:eastAsia="Times New Roman" w:hAnsi="Times New Roman" w:cs="Times New Roman"/>
          <w:sz w:val="28"/>
          <w:szCs w:val="28"/>
          <w:lang w:val="uk-UA" w:eastAsia="uk-UA"/>
        </w:rPr>
        <w:t xml:space="preserve"> безпеки внутрішніх </w:t>
      </w:r>
      <w:r w:rsidR="005460BF" w:rsidRPr="00D1035E">
        <w:rPr>
          <w:rFonts w:ascii="Times New Roman" w:eastAsia="Times New Roman" w:hAnsi="Times New Roman" w:cs="Times New Roman"/>
          <w:sz w:val="28"/>
          <w:szCs w:val="28"/>
          <w:lang w:val="uk-UA" w:eastAsia="uk-UA"/>
        </w:rPr>
        <w:t>перевезень пасажирів автомобільним транспортом</w:t>
      </w:r>
      <w:r w:rsidR="001C3088" w:rsidRPr="00D1035E">
        <w:rPr>
          <w:rFonts w:ascii="Times New Roman" w:eastAsia="Times New Roman" w:hAnsi="Times New Roman" w:cs="Times New Roman"/>
          <w:sz w:val="28"/>
          <w:szCs w:val="28"/>
          <w:lang w:val="uk-UA" w:eastAsia="uk-UA"/>
        </w:rPr>
        <w:t xml:space="preserve"> та</w:t>
      </w:r>
      <w:r w:rsidR="005460BF" w:rsidRPr="00D1035E">
        <w:rPr>
          <w:rFonts w:ascii="Times New Roman" w:eastAsia="Times New Roman" w:hAnsi="Times New Roman" w:cs="Times New Roman"/>
          <w:sz w:val="28"/>
          <w:szCs w:val="28"/>
          <w:lang w:val="uk-UA" w:eastAsia="uk-UA"/>
        </w:rPr>
        <w:t xml:space="preserve"> якості надання ліцензіатами таких послуг</w:t>
      </w:r>
      <w:r>
        <w:rPr>
          <w:rFonts w:ascii="Times New Roman" w:eastAsia="Times New Roman" w:hAnsi="Times New Roman" w:cs="Times New Roman"/>
          <w:sz w:val="28"/>
          <w:szCs w:val="28"/>
          <w:lang w:val="uk-UA" w:eastAsia="uk-UA"/>
        </w:rPr>
        <w:t>;</w:t>
      </w:r>
    </w:p>
    <w:p w14:paraId="37138421" w14:textId="187753F2" w:rsidR="005460BF" w:rsidRPr="00D1035E" w:rsidRDefault="00D82ADF" w:rsidP="00D7588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w:t>
      </w:r>
      <w:r w:rsidR="005460BF" w:rsidRPr="00D1035E">
        <w:rPr>
          <w:rFonts w:ascii="Times New Roman" w:eastAsia="Times New Roman" w:hAnsi="Times New Roman" w:cs="Times New Roman"/>
          <w:sz w:val="28"/>
          <w:szCs w:val="28"/>
          <w:lang w:val="uk-UA" w:eastAsia="uk-UA"/>
        </w:rPr>
        <w:t>абезпечення належного рівня безпеки внутрішніх перевезень небезпечних вантажів та небезпечних відходів автомобільним транспортом</w:t>
      </w:r>
      <w:r>
        <w:rPr>
          <w:rFonts w:ascii="Times New Roman" w:eastAsia="Times New Roman" w:hAnsi="Times New Roman" w:cs="Times New Roman"/>
          <w:sz w:val="28"/>
          <w:szCs w:val="28"/>
          <w:lang w:val="uk-UA" w:eastAsia="uk-UA"/>
        </w:rPr>
        <w:t>;</w:t>
      </w:r>
    </w:p>
    <w:p w14:paraId="02C0C06E" w14:textId="2F74404C" w:rsidR="001C3088" w:rsidRPr="00D1035E" w:rsidRDefault="00D82ADF" w:rsidP="00D7588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w:t>
      </w:r>
      <w:r w:rsidR="005460BF" w:rsidRPr="00D1035E">
        <w:rPr>
          <w:rFonts w:ascii="Times New Roman" w:eastAsia="Times New Roman" w:hAnsi="Times New Roman" w:cs="Times New Roman"/>
          <w:sz w:val="28"/>
          <w:szCs w:val="28"/>
          <w:lang w:val="uk-UA" w:eastAsia="uk-UA"/>
        </w:rPr>
        <w:t xml:space="preserve">абезпечення </w:t>
      </w:r>
      <w:r w:rsidR="001C3088" w:rsidRPr="00D1035E">
        <w:rPr>
          <w:rFonts w:ascii="Times New Roman" w:eastAsia="Times New Roman" w:hAnsi="Times New Roman" w:cs="Times New Roman"/>
          <w:sz w:val="28"/>
          <w:szCs w:val="28"/>
          <w:lang w:val="uk-UA" w:eastAsia="uk-UA"/>
        </w:rPr>
        <w:t>належного рівня безпеки міжнародних перевезень пасажирів та вантажів автомобільним транспортом та якості надання ліцензіатами таких послуг</w:t>
      </w:r>
      <w:r>
        <w:rPr>
          <w:rFonts w:ascii="Times New Roman" w:eastAsia="Times New Roman" w:hAnsi="Times New Roman" w:cs="Times New Roman"/>
          <w:sz w:val="28"/>
          <w:szCs w:val="28"/>
          <w:lang w:val="uk-UA" w:eastAsia="uk-UA"/>
        </w:rPr>
        <w:t>;</w:t>
      </w:r>
    </w:p>
    <w:p w14:paraId="0229FD75" w14:textId="0C37D752" w:rsidR="005460BF" w:rsidRPr="00D1035E" w:rsidRDefault="00D82ADF" w:rsidP="00D7588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w:t>
      </w:r>
      <w:r w:rsidR="005460BF" w:rsidRPr="00D1035E">
        <w:rPr>
          <w:rFonts w:ascii="Times New Roman" w:eastAsia="Times New Roman" w:hAnsi="Times New Roman" w:cs="Times New Roman"/>
          <w:sz w:val="28"/>
          <w:szCs w:val="28"/>
          <w:lang w:val="uk-UA" w:eastAsia="uk-UA"/>
        </w:rPr>
        <w:t>меншення ризиків потрапляння транспортних засобів</w:t>
      </w:r>
      <w:r w:rsidR="00BB73BF">
        <w:rPr>
          <w:rFonts w:ascii="Times New Roman" w:eastAsia="Times New Roman" w:hAnsi="Times New Roman" w:cs="Times New Roman"/>
          <w:sz w:val="28"/>
          <w:szCs w:val="28"/>
          <w:lang w:val="uk-UA" w:eastAsia="uk-UA"/>
        </w:rPr>
        <w:t xml:space="preserve"> у до</w:t>
      </w:r>
      <w:r>
        <w:rPr>
          <w:rFonts w:ascii="Times New Roman" w:eastAsia="Times New Roman" w:hAnsi="Times New Roman" w:cs="Times New Roman"/>
          <w:sz w:val="28"/>
          <w:szCs w:val="28"/>
          <w:lang w:val="uk-UA" w:eastAsia="uk-UA"/>
        </w:rPr>
        <w:t>рожньо-транспортні пригоди;</w:t>
      </w:r>
    </w:p>
    <w:p w14:paraId="1FED335E" w14:textId="5E9D2925" w:rsidR="005460BF" w:rsidRPr="00D1035E" w:rsidRDefault="00D82ADF" w:rsidP="00D75883">
      <w:pPr>
        <w:spacing w:before="120" w:after="0" w:line="240" w:lineRule="auto"/>
        <w:ind w:firstLine="567"/>
        <w:contextualSpacing/>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у</w:t>
      </w:r>
      <w:r w:rsidR="005460BF" w:rsidRPr="00D1035E">
        <w:rPr>
          <w:rFonts w:ascii="Times New Roman" w:eastAsia="Times New Roman" w:hAnsi="Times New Roman" w:cs="Times New Roman"/>
          <w:bCs/>
          <w:sz w:val="28"/>
          <w:szCs w:val="28"/>
          <w:lang w:val="uk-UA" w:eastAsia="ru-RU"/>
        </w:rPr>
        <w:t xml:space="preserve">досконалення та спрощення процедури отримання ліцензій з </w:t>
      </w:r>
      <w:bookmarkStart w:id="13" w:name="_Hlk485995015"/>
      <w:r w:rsidR="005460BF" w:rsidRPr="00D1035E">
        <w:rPr>
          <w:rFonts w:ascii="Times New Roman" w:eastAsia="Times New Roman" w:hAnsi="Times New Roman" w:cs="Times New Roman"/>
          <w:bCs/>
          <w:sz w:val="28"/>
          <w:szCs w:val="28"/>
          <w:lang w:val="uk-UA" w:eastAsia="ru-RU"/>
        </w:rPr>
        <w:t>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bookmarkEnd w:id="13"/>
      <w:r>
        <w:rPr>
          <w:rFonts w:ascii="Times New Roman" w:eastAsia="Times New Roman" w:hAnsi="Times New Roman" w:cs="Times New Roman"/>
          <w:bCs/>
          <w:sz w:val="28"/>
          <w:szCs w:val="28"/>
          <w:lang w:val="uk-UA" w:eastAsia="ru-RU"/>
        </w:rPr>
        <w:t>;</w:t>
      </w:r>
    </w:p>
    <w:p w14:paraId="69D86A06" w14:textId="36CB445E" w:rsidR="005460BF" w:rsidRPr="00D1035E" w:rsidRDefault="00D82ADF" w:rsidP="00D7588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с</w:t>
      </w:r>
      <w:r w:rsidR="005460BF" w:rsidRPr="00D1035E">
        <w:rPr>
          <w:rFonts w:ascii="Times New Roman" w:eastAsia="Times New Roman" w:hAnsi="Times New Roman" w:cs="Times New Roman"/>
          <w:sz w:val="28"/>
          <w:szCs w:val="28"/>
          <w:lang w:val="uk-UA" w:eastAsia="uk-UA"/>
        </w:rPr>
        <w:t>творення рівних умов конкуренції. Гармонізація умов конкурентоспроможності серед різних видів перевезень усередині держави</w:t>
      </w:r>
      <w:r>
        <w:rPr>
          <w:rFonts w:ascii="Times New Roman" w:eastAsia="Times New Roman" w:hAnsi="Times New Roman" w:cs="Times New Roman"/>
          <w:sz w:val="28"/>
          <w:szCs w:val="28"/>
          <w:lang w:val="uk-UA" w:eastAsia="uk-UA"/>
        </w:rPr>
        <w:t>;</w:t>
      </w:r>
    </w:p>
    <w:p w14:paraId="2E6866F6" w14:textId="631223AF" w:rsidR="005460BF" w:rsidRPr="00D1035E" w:rsidRDefault="00D82ADF" w:rsidP="00D75883">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і</w:t>
      </w:r>
      <w:r w:rsidR="005460BF" w:rsidRPr="00D1035E">
        <w:rPr>
          <w:rFonts w:ascii="Times New Roman" w:eastAsia="Times New Roman" w:hAnsi="Times New Roman" w:cs="Times New Roman"/>
          <w:sz w:val="28"/>
          <w:szCs w:val="28"/>
          <w:lang w:val="uk-UA" w:eastAsia="uk-UA"/>
        </w:rPr>
        <w:t>мплементація Регламен</w:t>
      </w:r>
      <w:r w:rsidR="0024434A" w:rsidRPr="00D1035E">
        <w:rPr>
          <w:rFonts w:ascii="Times New Roman" w:eastAsia="Times New Roman" w:hAnsi="Times New Roman" w:cs="Times New Roman"/>
          <w:sz w:val="28"/>
          <w:szCs w:val="28"/>
          <w:lang w:val="uk-UA" w:eastAsia="uk-UA"/>
        </w:rPr>
        <w:t>т</w:t>
      </w:r>
      <w:r w:rsidR="00BB73BF">
        <w:rPr>
          <w:rFonts w:ascii="Times New Roman" w:eastAsia="Times New Roman" w:hAnsi="Times New Roman" w:cs="Times New Roman"/>
          <w:sz w:val="28"/>
          <w:szCs w:val="28"/>
          <w:lang w:val="uk-UA" w:eastAsia="uk-UA"/>
        </w:rPr>
        <w:t>у (</w:t>
      </w:r>
      <w:r w:rsidR="0024434A" w:rsidRPr="00D1035E">
        <w:rPr>
          <w:rFonts w:ascii="Times New Roman" w:eastAsia="Times New Roman" w:hAnsi="Times New Roman" w:cs="Times New Roman"/>
          <w:sz w:val="28"/>
          <w:szCs w:val="28"/>
          <w:lang w:val="uk-UA" w:eastAsia="uk-UA"/>
        </w:rPr>
        <w:t>ЄС</w:t>
      </w:r>
      <w:r w:rsidR="00BB73BF">
        <w:rPr>
          <w:rFonts w:ascii="Times New Roman" w:eastAsia="Times New Roman" w:hAnsi="Times New Roman" w:cs="Times New Roman"/>
          <w:sz w:val="28"/>
          <w:szCs w:val="28"/>
          <w:lang w:val="uk-UA" w:eastAsia="uk-UA"/>
        </w:rPr>
        <w:t>) № 1071/2009</w:t>
      </w:r>
      <w:r w:rsidR="0024434A" w:rsidRPr="00D1035E">
        <w:rPr>
          <w:rFonts w:ascii="Times New Roman" w:eastAsia="Times New Roman" w:hAnsi="Times New Roman" w:cs="Times New Roman"/>
          <w:sz w:val="28"/>
          <w:szCs w:val="28"/>
          <w:lang w:val="uk-UA" w:eastAsia="uk-UA"/>
        </w:rPr>
        <w:t xml:space="preserve"> </w:t>
      </w:r>
      <w:r w:rsidR="005460BF" w:rsidRPr="00D1035E">
        <w:rPr>
          <w:rFonts w:ascii="Times New Roman" w:eastAsia="Times New Roman" w:hAnsi="Times New Roman" w:cs="Times New Roman"/>
          <w:sz w:val="28"/>
          <w:szCs w:val="28"/>
          <w:lang w:val="uk-UA" w:eastAsia="uk-UA"/>
        </w:rPr>
        <w:t xml:space="preserve">та </w:t>
      </w:r>
      <w:r w:rsidR="0024434A" w:rsidRPr="00D1035E">
        <w:rPr>
          <w:rFonts w:ascii="Times New Roman" w:eastAsia="Times New Roman" w:hAnsi="Times New Roman" w:cs="Times New Roman"/>
          <w:sz w:val="28"/>
          <w:szCs w:val="28"/>
          <w:lang w:val="uk-UA" w:eastAsia="uk-UA"/>
        </w:rPr>
        <w:t>Хартії Якості</w:t>
      </w:r>
      <w:r w:rsidR="00BB73BF">
        <w:rPr>
          <w:rFonts w:ascii="Times New Roman" w:eastAsia="Times New Roman" w:hAnsi="Times New Roman" w:cs="Times New Roman"/>
          <w:sz w:val="28"/>
          <w:szCs w:val="28"/>
          <w:lang w:val="uk-UA" w:eastAsia="uk-UA"/>
        </w:rPr>
        <w:t>.</w:t>
      </w:r>
    </w:p>
    <w:p w14:paraId="7642ABBA" w14:textId="77777777" w:rsidR="00CC635B" w:rsidRPr="00D1035E" w:rsidRDefault="00CC635B" w:rsidP="00D75883">
      <w:pPr>
        <w:spacing w:after="0" w:line="240" w:lineRule="auto"/>
        <w:ind w:firstLine="567"/>
        <w:jc w:val="both"/>
        <w:rPr>
          <w:rFonts w:ascii="Times New Roman" w:eastAsia="Times New Roman" w:hAnsi="Times New Roman" w:cs="Times New Roman"/>
          <w:sz w:val="26"/>
          <w:szCs w:val="26"/>
          <w:lang w:val="uk-UA" w:eastAsia="uk-UA"/>
        </w:rPr>
      </w:pPr>
    </w:p>
    <w:p w14:paraId="76C2FFE5"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b/>
          <w:sz w:val="28"/>
          <w:szCs w:val="28"/>
          <w:lang w:val="uk-UA" w:eastAsia="uk-UA"/>
        </w:rPr>
        <w:t>ІІІ. Визначення та оцінка альтернативних способів досягнення цілей</w:t>
      </w:r>
    </w:p>
    <w:p w14:paraId="31DFE1D0"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 xml:space="preserve">1. Визначення альтернативних способів </w:t>
      </w:r>
    </w:p>
    <w:p w14:paraId="74E6B882" w14:textId="77777777" w:rsidR="00CC635B" w:rsidRPr="00D1035E" w:rsidRDefault="00CC635B" w:rsidP="00D75883">
      <w:pPr>
        <w:spacing w:after="0" w:line="240" w:lineRule="auto"/>
        <w:ind w:firstLine="567"/>
        <w:jc w:val="both"/>
        <w:rPr>
          <w:rFonts w:ascii="Times New Roman" w:eastAsia="Times New Roman" w:hAnsi="Times New Roman" w:cs="Times New Roman"/>
          <w:lang w:val="uk-UA" w:eastAsia="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350"/>
      </w:tblGrid>
      <w:tr w:rsidR="00CC635B" w:rsidRPr="00D1035E" w14:paraId="4220E497" w14:textId="77777777" w:rsidTr="00355FE4">
        <w:tc>
          <w:tcPr>
            <w:tcW w:w="3256" w:type="dxa"/>
            <w:tcBorders>
              <w:top w:val="single" w:sz="4" w:space="0" w:color="auto"/>
              <w:left w:val="single" w:sz="4" w:space="0" w:color="auto"/>
              <w:bottom w:val="single" w:sz="4" w:space="0" w:color="auto"/>
              <w:right w:val="single" w:sz="4" w:space="0" w:color="auto"/>
            </w:tcBorders>
            <w:vAlign w:val="center"/>
          </w:tcPr>
          <w:p w14:paraId="52414C29"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Вид альтернативи</w:t>
            </w:r>
          </w:p>
        </w:tc>
        <w:tc>
          <w:tcPr>
            <w:tcW w:w="6350" w:type="dxa"/>
            <w:tcBorders>
              <w:top w:val="single" w:sz="4" w:space="0" w:color="auto"/>
              <w:left w:val="single" w:sz="4" w:space="0" w:color="auto"/>
              <w:bottom w:val="single" w:sz="4" w:space="0" w:color="auto"/>
              <w:right w:val="single" w:sz="4" w:space="0" w:color="auto"/>
            </w:tcBorders>
            <w:vAlign w:val="center"/>
          </w:tcPr>
          <w:p w14:paraId="2E13A154" w14:textId="77777777" w:rsidR="00CC635B" w:rsidRPr="00D1035E" w:rsidRDefault="00CC635B" w:rsidP="00CC635B">
            <w:pPr>
              <w:spacing w:after="0" w:line="240" w:lineRule="auto"/>
              <w:ind w:firstLine="709"/>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Опис альтернативи</w:t>
            </w:r>
          </w:p>
        </w:tc>
      </w:tr>
      <w:tr w:rsidR="00CC635B" w:rsidRPr="000930AF" w14:paraId="55045998" w14:textId="77777777" w:rsidTr="00355FE4">
        <w:tc>
          <w:tcPr>
            <w:tcW w:w="3256" w:type="dxa"/>
            <w:tcBorders>
              <w:top w:val="single" w:sz="4" w:space="0" w:color="auto"/>
              <w:left w:val="single" w:sz="4" w:space="0" w:color="auto"/>
              <w:bottom w:val="single" w:sz="4" w:space="0" w:color="auto"/>
              <w:right w:val="single" w:sz="4" w:space="0" w:color="auto"/>
            </w:tcBorders>
          </w:tcPr>
          <w:p w14:paraId="02EE3CDE"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1</w:t>
            </w:r>
          </w:p>
          <w:p w14:paraId="08A1B31F" w14:textId="77777777" w:rsidR="000D5819" w:rsidRPr="00D1035E" w:rsidRDefault="000D5819" w:rsidP="000D5819">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 xml:space="preserve">Збереження </w:t>
            </w:r>
            <w:r w:rsidRPr="001D5EE8">
              <w:rPr>
                <w:rFonts w:ascii="Times New Roman" w:eastAsia="Times New Roman" w:hAnsi="Times New Roman" w:cs="Times New Roman"/>
                <w:sz w:val="24"/>
                <w:szCs w:val="24"/>
                <w:lang w:val="uk-UA" w:eastAsia="uk-UA"/>
              </w:rPr>
              <w:t>status quo</w:t>
            </w:r>
          </w:p>
          <w:p w14:paraId="3E614EA8" w14:textId="77777777" w:rsidR="000D5819" w:rsidRPr="004F4EBC" w:rsidRDefault="000D5819" w:rsidP="000D5819">
            <w:pPr>
              <w:spacing w:after="0" w:line="240" w:lineRule="auto"/>
              <w:jc w:val="both"/>
              <w:rPr>
                <w:rFonts w:ascii="Times New Roman" w:eastAsia="Times New Roman" w:hAnsi="Times New Roman" w:cs="Times New Roman"/>
                <w:sz w:val="24"/>
                <w:szCs w:val="24"/>
                <w:lang w:val="uk-UA" w:eastAsia="uk-UA"/>
              </w:rPr>
            </w:pPr>
          </w:p>
          <w:p w14:paraId="36135BD0" w14:textId="77777777" w:rsidR="006E147A" w:rsidRPr="00D1035E" w:rsidRDefault="000D5819" w:rsidP="000D5819">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Спосіб оцінюється, як такий, що потребує вдосконалення</w:t>
            </w:r>
          </w:p>
          <w:p w14:paraId="1FB60E7C"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p>
        </w:tc>
        <w:tc>
          <w:tcPr>
            <w:tcW w:w="6350" w:type="dxa"/>
            <w:tcBorders>
              <w:top w:val="single" w:sz="4" w:space="0" w:color="auto"/>
              <w:left w:val="single" w:sz="4" w:space="0" w:color="auto"/>
              <w:bottom w:val="single" w:sz="4" w:space="0" w:color="auto"/>
              <w:right w:val="single" w:sz="4" w:space="0" w:color="auto"/>
            </w:tcBorders>
          </w:tcPr>
          <w:p w14:paraId="26566F4F" w14:textId="77777777" w:rsidR="000D5819" w:rsidRPr="00D1035E" w:rsidRDefault="000D5819" w:rsidP="000D5819">
            <w:pPr>
              <w:spacing w:after="120" w:line="240" w:lineRule="auto"/>
              <w:ind w:firstLine="567"/>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 xml:space="preserve">Такий спосіб не забезпечує досягнення цілей державного регулювання щодо: забезпечення належного рівня безпеки внутрішніх перевезень пасажирів автомобільним транспортом та якості надання ліцензіатами таких послуг; забезпечення належного рівня безпеки внутрішніх перевезень небезпечних вантажів та небезпечних відходів автомобільним транспортом; забезпечення належного рівня безпеки міжнародних перевезень пасажирів та вантажів автомобільним транспортом та якості надання ліцензіатами таких послуг; забезпечення належного рівня безпеки міжнародних перевезень пасажирів та вантажів автомобільним транспортом; зменшення ризиків потрапляння транспортних засобів у дорожньо-транспортні пригоди; удосконалення та спрощення процедури отримання ліцензій з перевезення пасажирів, небезпечних вантажів та небезпечних відходів автомобільним транспортом, міжнародних перевезень пасажирів та вантажів </w:t>
            </w:r>
            <w:r w:rsidRPr="00D1035E">
              <w:rPr>
                <w:rFonts w:ascii="Times New Roman" w:eastAsia="Times New Roman" w:hAnsi="Times New Roman" w:cs="Times New Roman"/>
                <w:sz w:val="24"/>
                <w:szCs w:val="24"/>
                <w:lang w:val="uk-UA" w:eastAsia="uk-UA"/>
              </w:rPr>
              <w:lastRenderedPageBreak/>
              <w:t xml:space="preserve">автомобільним транспортом; створення рівних умов конкуренції; гармонізація умов конкурентоспроможності серед різних видів перевезень усередині держави; імплементації основних положень Хартії Якості та Регламенту (ЄС) № 1071/2009. </w:t>
            </w:r>
          </w:p>
          <w:p w14:paraId="5CF8EF62" w14:textId="77777777" w:rsidR="00CC635B" w:rsidRPr="00D1035E" w:rsidRDefault="00CC635B" w:rsidP="000D5819">
            <w:pPr>
              <w:spacing w:before="120" w:after="0" w:line="240" w:lineRule="auto"/>
              <w:jc w:val="both"/>
              <w:rPr>
                <w:rFonts w:ascii="Times New Roman" w:eastAsia="Times New Roman" w:hAnsi="Times New Roman" w:cs="Times New Roman"/>
                <w:sz w:val="24"/>
                <w:szCs w:val="24"/>
                <w:lang w:val="uk-UA" w:eastAsia="uk-UA"/>
              </w:rPr>
            </w:pPr>
          </w:p>
        </w:tc>
      </w:tr>
      <w:tr w:rsidR="00CC635B" w:rsidRPr="000930AF" w14:paraId="58FEF699" w14:textId="77777777" w:rsidTr="00355FE4">
        <w:tc>
          <w:tcPr>
            <w:tcW w:w="3256" w:type="dxa"/>
            <w:tcBorders>
              <w:top w:val="single" w:sz="4" w:space="0" w:color="auto"/>
              <w:left w:val="single" w:sz="4" w:space="0" w:color="auto"/>
              <w:bottom w:val="single" w:sz="4" w:space="0" w:color="auto"/>
              <w:right w:val="single" w:sz="4" w:space="0" w:color="auto"/>
            </w:tcBorders>
          </w:tcPr>
          <w:p w14:paraId="22EDF1A4"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lastRenderedPageBreak/>
              <w:t>Альтернатива 2</w:t>
            </w:r>
          </w:p>
          <w:p w14:paraId="1D5BD6C1" w14:textId="778E8D3C" w:rsidR="000D5819" w:rsidRPr="00D1035E" w:rsidRDefault="00BB73BF" w:rsidP="000D5819">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Прийняття про</w:t>
            </w:r>
            <w:r w:rsidR="00A4466A">
              <w:rPr>
                <w:rFonts w:ascii="Times New Roman" w:eastAsia="Times New Roman" w:hAnsi="Times New Roman" w:cs="Times New Roman"/>
                <w:sz w:val="24"/>
                <w:szCs w:val="24"/>
                <w:lang w:val="uk-UA" w:eastAsia="uk-UA"/>
              </w:rPr>
              <w:t>є</w:t>
            </w:r>
            <w:r>
              <w:rPr>
                <w:rFonts w:ascii="Times New Roman" w:eastAsia="Times New Roman" w:hAnsi="Times New Roman" w:cs="Times New Roman"/>
                <w:sz w:val="24"/>
                <w:szCs w:val="24"/>
                <w:lang w:val="uk-UA" w:eastAsia="uk-UA"/>
              </w:rPr>
              <w:t xml:space="preserve">кту постанови Кабінету Міністрів України «Про </w:t>
            </w:r>
            <w:r w:rsidRPr="00BB73BF">
              <w:rPr>
                <w:rFonts w:ascii="Times New Roman" w:hAnsi="Times New Roman" w:cs="Times New Roman"/>
                <w:color w:val="000000"/>
                <w:sz w:val="24"/>
                <w:szCs w:val="24"/>
                <w:shd w:val="clear" w:color="auto" w:fill="FFFFFF"/>
                <w:lang w:val="uk-UA"/>
              </w:rPr>
              <w:t>затвердження Ліцензійних умов провадження господарської діяльності з перевезень пасажирів, небезпечних вантажів та небезпечних відходів, міжнародних перевезень пасажирів та вантажів автомобільним транспортом та визнання такими, що втратили чинність, деяких постанов Кабінету Міністрів України</w:t>
            </w:r>
            <w:r>
              <w:rPr>
                <w:rFonts w:ascii="Times New Roman" w:hAnsi="Times New Roman" w:cs="Times New Roman"/>
                <w:color w:val="000000"/>
                <w:sz w:val="24"/>
                <w:szCs w:val="24"/>
                <w:shd w:val="clear" w:color="auto" w:fill="FFFFFF"/>
                <w:lang w:val="uk-UA"/>
              </w:rPr>
              <w:t>»</w:t>
            </w:r>
          </w:p>
          <w:p w14:paraId="674A6A1A" w14:textId="77777777" w:rsidR="000D5819" w:rsidRPr="00D1035E" w:rsidRDefault="000D5819" w:rsidP="000D5819">
            <w:pPr>
              <w:spacing w:after="0" w:line="240" w:lineRule="auto"/>
              <w:jc w:val="both"/>
              <w:rPr>
                <w:rFonts w:ascii="Times New Roman" w:eastAsia="Times New Roman" w:hAnsi="Times New Roman" w:cs="Times New Roman"/>
                <w:sz w:val="24"/>
                <w:szCs w:val="24"/>
                <w:lang w:val="uk-UA" w:eastAsia="uk-UA"/>
              </w:rPr>
            </w:pPr>
          </w:p>
          <w:p w14:paraId="2CD545EE" w14:textId="77777777" w:rsidR="00CC635B" w:rsidRPr="00D1035E" w:rsidRDefault="000D5819" w:rsidP="000D5819">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Забезпечує досягнення цілей державного регулювання</w:t>
            </w:r>
          </w:p>
        </w:tc>
        <w:tc>
          <w:tcPr>
            <w:tcW w:w="6350" w:type="dxa"/>
            <w:tcBorders>
              <w:top w:val="single" w:sz="4" w:space="0" w:color="auto"/>
              <w:left w:val="single" w:sz="4" w:space="0" w:color="auto"/>
              <w:bottom w:val="single" w:sz="4" w:space="0" w:color="auto"/>
              <w:right w:val="single" w:sz="4" w:space="0" w:color="auto"/>
            </w:tcBorders>
          </w:tcPr>
          <w:p w14:paraId="51FC5969" w14:textId="685200EF" w:rsidR="00CC635B" w:rsidRPr="00D1035E" w:rsidRDefault="000D5819" w:rsidP="00355FE4">
            <w:pPr>
              <w:spacing w:after="0" w:line="240" w:lineRule="auto"/>
              <w:ind w:firstLine="34"/>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Запропонований спосіб вирішення зазначених проблем є найбільш доцільним, оскільки дозволить забезпечити</w:t>
            </w:r>
            <w:r w:rsidR="009B3E63" w:rsidRPr="00D1035E">
              <w:rPr>
                <w:rFonts w:ascii="Times New Roman" w:eastAsia="Times New Roman" w:hAnsi="Times New Roman" w:cs="Times New Roman"/>
                <w:sz w:val="24"/>
                <w:szCs w:val="24"/>
                <w:lang w:val="uk-UA" w:eastAsia="uk-UA"/>
              </w:rPr>
              <w:t>:</w:t>
            </w:r>
            <w:r w:rsidRPr="00D1035E">
              <w:rPr>
                <w:rFonts w:ascii="Times New Roman" w:eastAsia="Times New Roman" w:hAnsi="Times New Roman" w:cs="Times New Roman"/>
                <w:sz w:val="24"/>
                <w:szCs w:val="24"/>
                <w:lang w:val="uk-UA" w:eastAsia="uk-UA"/>
              </w:rPr>
              <w:t xml:space="preserve"> належний рівень безпеки внутрішніх перевезень пасажирів автомобільним транспортом та якості надання ліцензіатами таких послуг; належн</w:t>
            </w:r>
            <w:r w:rsidR="009B3E63" w:rsidRPr="00D1035E">
              <w:rPr>
                <w:rFonts w:ascii="Times New Roman" w:eastAsia="Times New Roman" w:hAnsi="Times New Roman" w:cs="Times New Roman"/>
                <w:sz w:val="24"/>
                <w:szCs w:val="24"/>
                <w:lang w:val="uk-UA" w:eastAsia="uk-UA"/>
              </w:rPr>
              <w:t>ий</w:t>
            </w:r>
            <w:r w:rsidRPr="00D1035E">
              <w:rPr>
                <w:rFonts w:ascii="Times New Roman" w:eastAsia="Times New Roman" w:hAnsi="Times New Roman" w:cs="Times New Roman"/>
                <w:sz w:val="24"/>
                <w:szCs w:val="24"/>
                <w:lang w:val="uk-UA" w:eastAsia="uk-UA"/>
              </w:rPr>
              <w:t xml:space="preserve"> рів</w:t>
            </w:r>
            <w:r w:rsidR="009B3E63" w:rsidRPr="00D1035E">
              <w:rPr>
                <w:rFonts w:ascii="Times New Roman" w:eastAsia="Times New Roman" w:hAnsi="Times New Roman" w:cs="Times New Roman"/>
                <w:sz w:val="24"/>
                <w:szCs w:val="24"/>
                <w:lang w:val="uk-UA" w:eastAsia="uk-UA"/>
              </w:rPr>
              <w:t>ень</w:t>
            </w:r>
            <w:r w:rsidRPr="00D1035E">
              <w:rPr>
                <w:rFonts w:ascii="Times New Roman" w:eastAsia="Times New Roman" w:hAnsi="Times New Roman" w:cs="Times New Roman"/>
                <w:sz w:val="24"/>
                <w:szCs w:val="24"/>
                <w:lang w:val="uk-UA" w:eastAsia="uk-UA"/>
              </w:rPr>
              <w:t xml:space="preserve"> безпеки внутрішніх перевезень небезпечних вантажів та небезпечних відходів автомобільним транспортом; належн</w:t>
            </w:r>
            <w:r w:rsidR="009B3E63" w:rsidRPr="00D1035E">
              <w:rPr>
                <w:rFonts w:ascii="Times New Roman" w:eastAsia="Times New Roman" w:hAnsi="Times New Roman" w:cs="Times New Roman"/>
                <w:sz w:val="24"/>
                <w:szCs w:val="24"/>
                <w:lang w:val="uk-UA" w:eastAsia="uk-UA"/>
              </w:rPr>
              <w:t>ий</w:t>
            </w:r>
            <w:r w:rsidRPr="00D1035E">
              <w:rPr>
                <w:rFonts w:ascii="Times New Roman" w:eastAsia="Times New Roman" w:hAnsi="Times New Roman" w:cs="Times New Roman"/>
                <w:sz w:val="24"/>
                <w:szCs w:val="24"/>
                <w:lang w:val="uk-UA" w:eastAsia="uk-UA"/>
              </w:rPr>
              <w:t xml:space="preserve"> рів</w:t>
            </w:r>
            <w:r w:rsidR="009B3E63" w:rsidRPr="00D1035E">
              <w:rPr>
                <w:rFonts w:ascii="Times New Roman" w:eastAsia="Times New Roman" w:hAnsi="Times New Roman" w:cs="Times New Roman"/>
                <w:sz w:val="24"/>
                <w:szCs w:val="24"/>
                <w:lang w:val="uk-UA" w:eastAsia="uk-UA"/>
              </w:rPr>
              <w:t>ень</w:t>
            </w:r>
            <w:r w:rsidRPr="00D1035E">
              <w:rPr>
                <w:rFonts w:ascii="Times New Roman" w:eastAsia="Times New Roman" w:hAnsi="Times New Roman" w:cs="Times New Roman"/>
                <w:sz w:val="24"/>
                <w:szCs w:val="24"/>
                <w:lang w:val="uk-UA" w:eastAsia="uk-UA"/>
              </w:rPr>
              <w:t xml:space="preserve"> безпеки міжнародних перевезень пасажирів та вантажів автомобільним транспортом та якості надання ліцензіатами таких послуг; належн</w:t>
            </w:r>
            <w:r w:rsidR="009B3E63" w:rsidRPr="00D1035E">
              <w:rPr>
                <w:rFonts w:ascii="Times New Roman" w:eastAsia="Times New Roman" w:hAnsi="Times New Roman" w:cs="Times New Roman"/>
                <w:sz w:val="24"/>
                <w:szCs w:val="24"/>
                <w:lang w:val="uk-UA" w:eastAsia="uk-UA"/>
              </w:rPr>
              <w:t xml:space="preserve">ий </w:t>
            </w:r>
            <w:r w:rsidRPr="00D1035E">
              <w:rPr>
                <w:rFonts w:ascii="Times New Roman" w:eastAsia="Times New Roman" w:hAnsi="Times New Roman" w:cs="Times New Roman"/>
                <w:sz w:val="24"/>
                <w:szCs w:val="24"/>
                <w:lang w:val="uk-UA" w:eastAsia="uk-UA"/>
              </w:rPr>
              <w:t>рів</w:t>
            </w:r>
            <w:r w:rsidR="009B3E63" w:rsidRPr="00D1035E">
              <w:rPr>
                <w:rFonts w:ascii="Times New Roman" w:eastAsia="Times New Roman" w:hAnsi="Times New Roman" w:cs="Times New Roman"/>
                <w:sz w:val="24"/>
                <w:szCs w:val="24"/>
                <w:lang w:val="uk-UA" w:eastAsia="uk-UA"/>
              </w:rPr>
              <w:t>ень</w:t>
            </w:r>
            <w:r w:rsidRPr="00D1035E">
              <w:rPr>
                <w:rFonts w:ascii="Times New Roman" w:eastAsia="Times New Roman" w:hAnsi="Times New Roman" w:cs="Times New Roman"/>
                <w:sz w:val="24"/>
                <w:szCs w:val="24"/>
                <w:lang w:val="uk-UA" w:eastAsia="uk-UA"/>
              </w:rPr>
              <w:t xml:space="preserve"> безпеки міжнародних перевезень пасажирів та вантажів автомобільним транспортом</w:t>
            </w:r>
            <w:r w:rsidR="009B3E63" w:rsidRPr="00D1035E">
              <w:rPr>
                <w:rFonts w:ascii="Times New Roman" w:eastAsia="Times New Roman" w:hAnsi="Times New Roman" w:cs="Times New Roman"/>
                <w:sz w:val="24"/>
                <w:szCs w:val="24"/>
                <w:lang w:val="uk-UA" w:eastAsia="uk-UA"/>
              </w:rPr>
              <w:t>.</w:t>
            </w:r>
            <w:r w:rsidRPr="00D1035E">
              <w:rPr>
                <w:rFonts w:ascii="Times New Roman" w:eastAsia="Times New Roman" w:hAnsi="Times New Roman" w:cs="Times New Roman"/>
                <w:sz w:val="24"/>
                <w:szCs w:val="24"/>
                <w:lang w:val="uk-UA" w:eastAsia="uk-UA"/>
              </w:rPr>
              <w:t xml:space="preserve"> </w:t>
            </w:r>
            <w:r w:rsidR="009B3E63" w:rsidRPr="00D1035E">
              <w:rPr>
                <w:rFonts w:ascii="Times New Roman" w:eastAsia="Times New Roman" w:hAnsi="Times New Roman" w:cs="Times New Roman"/>
                <w:sz w:val="24"/>
                <w:szCs w:val="24"/>
                <w:lang w:val="uk-UA" w:eastAsia="uk-UA"/>
              </w:rPr>
              <w:t>З</w:t>
            </w:r>
            <w:r w:rsidRPr="00D1035E">
              <w:rPr>
                <w:rFonts w:ascii="Times New Roman" w:eastAsia="Times New Roman" w:hAnsi="Times New Roman" w:cs="Times New Roman"/>
                <w:sz w:val="24"/>
                <w:szCs w:val="24"/>
                <w:lang w:val="uk-UA" w:eastAsia="uk-UA"/>
              </w:rPr>
              <w:t>менш</w:t>
            </w:r>
            <w:r w:rsidR="009B3E63" w:rsidRPr="00D1035E">
              <w:rPr>
                <w:rFonts w:ascii="Times New Roman" w:eastAsia="Times New Roman" w:hAnsi="Times New Roman" w:cs="Times New Roman"/>
                <w:sz w:val="24"/>
                <w:szCs w:val="24"/>
                <w:lang w:val="uk-UA" w:eastAsia="uk-UA"/>
              </w:rPr>
              <w:t xml:space="preserve">ити </w:t>
            </w:r>
            <w:r w:rsidRPr="00D1035E">
              <w:rPr>
                <w:rFonts w:ascii="Times New Roman" w:eastAsia="Times New Roman" w:hAnsi="Times New Roman" w:cs="Times New Roman"/>
                <w:sz w:val="24"/>
                <w:szCs w:val="24"/>
                <w:lang w:val="uk-UA" w:eastAsia="uk-UA"/>
              </w:rPr>
              <w:t>ризик</w:t>
            </w:r>
            <w:r w:rsidR="009B3E63" w:rsidRPr="00D1035E">
              <w:rPr>
                <w:rFonts w:ascii="Times New Roman" w:eastAsia="Times New Roman" w:hAnsi="Times New Roman" w:cs="Times New Roman"/>
                <w:sz w:val="24"/>
                <w:szCs w:val="24"/>
                <w:lang w:val="uk-UA" w:eastAsia="uk-UA"/>
              </w:rPr>
              <w:t>и</w:t>
            </w:r>
            <w:r w:rsidRPr="00D1035E">
              <w:rPr>
                <w:rFonts w:ascii="Times New Roman" w:eastAsia="Times New Roman" w:hAnsi="Times New Roman" w:cs="Times New Roman"/>
                <w:sz w:val="24"/>
                <w:szCs w:val="24"/>
                <w:lang w:val="uk-UA" w:eastAsia="uk-UA"/>
              </w:rPr>
              <w:t xml:space="preserve"> потрапляння транспортних засобів у дорожньо-транспортні пригоди; удосконал</w:t>
            </w:r>
            <w:r w:rsidR="009B3E63" w:rsidRPr="00D1035E">
              <w:rPr>
                <w:rFonts w:ascii="Times New Roman" w:eastAsia="Times New Roman" w:hAnsi="Times New Roman" w:cs="Times New Roman"/>
                <w:sz w:val="24"/>
                <w:szCs w:val="24"/>
                <w:lang w:val="uk-UA" w:eastAsia="uk-UA"/>
              </w:rPr>
              <w:t>ить</w:t>
            </w:r>
            <w:r w:rsidRPr="00D1035E">
              <w:rPr>
                <w:rFonts w:ascii="Times New Roman" w:eastAsia="Times New Roman" w:hAnsi="Times New Roman" w:cs="Times New Roman"/>
                <w:sz w:val="24"/>
                <w:szCs w:val="24"/>
                <w:lang w:val="uk-UA" w:eastAsia="uk-UA"/>
              </w:rPr>
              <w:t xml:space="preserve"> та спро</w:t>
            </w:r>
            <w:r w:rsidR="009B3E63" w:rsidRPr="00D1035E">
              <w:rPr>
                <w:rFonts w:ascii="Times New Roman" w:eastAsia="Times New Roman" w:hAnsi="Times New Roman" w:cs="Times New Roman"/>
                <w:sz w:val="24"/>
                <w:szCs w:val="24"/>
                <w:lang w:val="uk-UA" w:eastAsia="uk-UA"/>
              </w:rPr>
              <w:t>стить</w:t>
            </w:r>
            <w:r w:rsidRPr="00D1035E">
              <w:rPr>
                <w:rFonts w:ascii="Times New Roman" w:eastAsia="Times New Roman" w:hAnsi="Times New Roman" w:cs="Times New Roman"/>
                <w:sz w:val="24"/>
                <w:szCs w:val="24"/>
                <w:lang w:val="uk-UA" w:eastAsia="uk-UA"/>
              </w:rPr>
              <w:t xml:space="preserve"> процедури отримання ліцензій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створення рівних умов конкуренції; гармоніз</w:t>
            </w:r>
            <w:r w:rsidR="009B3E63" w:rsidRPr="00D1035E">
              <w:rPr>
                <w:rFonts w:ascii="Times New Roman" w:eastAsia="Times New Roman" w:hAnsi="Times New Roman" w:cs="Times New Roman"/>
                <w:sz w:val="24"/>
                <w:szCs w:val="24"/>
                <w:lang w:val="uk-UA" w:eastAsia="uk-UA"/>
              </w:rPr>
              <w:t>ує</w:t>
            </w:r>
            <w:r w:rsidRPr="00D1035E">
              <w:rPr>
                <w:rFonts w:ascii="Times New Roman" w:eastAsia="Times New Roman" w:hAnsi="Times New Roman" w:cs="Times New Roman"/>
                <w:sz w:val="24"/>
                <w:szCs w:val="24"/>
                <w:lang w:val="uk-UA" w:eastAsia="uk-UA"/>
              </w:rPr>
              <w:t xml:space="preserve"> умов</w:t>
            </w:r>
            <w:r w:rsidR="009B3E63" w:rsidRPr="00D1035E">
              <w:rPr>
                <w:rFonts w:ascii="Times New Roman" w:eastAsia="Times New Roman" w:hAnsi="Times New Roman" w:cs="Times New Roman"/>
                <w:sz w:val="24"/>
                <w:szCs w:val="24"/>
                <w:lang w:val="uk-UA" w:eastAsia="uk-UA"/>
              </w:rPr>
              <w:t>и</w:t>
            </w:r>
            <w:r w:rsidRPr="00D1035E">
              <w:rPr>
                <w:rFonts w:ascii="Times New Roman" w:eastAsia="Times New Roman" w:hAnsi="Times New Roman" w:cs="Times New Roman"/>
                <w:sz w:val="24"/>
                <w:szCs w:val="24"/>
                <w:lang w:val="uk-UA" w:eastAsia="uk-UA"/>
              </w:rPr>
              <w:t xml:space="preserve"> конкурентоспроможності серед різних видів перевезень усередині держави; імплемент</w:t>
            </w:r>
            <w:r w:rsidR="009B3E63" w:rsidRPr="00D1035E">
              <w:rPr>
                <w:rFonts w:ascii="Times New Roman" w:eastAsia="Times New Roman" w:hAnsi="Times New Roman" w:cs="Times New Roman"/>
                <w:sz w:val="24"/>
                <w:szCs w:val="24"/>
                <w:lang w:val="uk-UA" w:eastAsia="uk-UA"/>
              </w:rPr>
              <w:t>ує</w:t>
            </w:r>
            <w:r w:rsidRPr="00D1035E">
              <w:rPr>
                <w:rFonts w:ascii="Times New Roman" w:eastAsia="Times New Roman" w:hAnsi="Times New Roman" w:cs="Times New Roman"/>
                <w:sz w:val="24"/>
                <w:szCs w:val="24"/>
                <w:lang w:val="uk-UA" w:eastAsia="uk-UA"/>
              </w:rPr>
              <w:t xml:space="preserve"> основн</w:t>
            </w:r>
            <w:r w:rsidR="009B3E63" w:rsidRPr="00D1035E">
              <w:rPr>
                <w:rFonts w:ascii="Times New Roman" w:eastAsia="Times New Roman" w:hAnsi="Times New Roman" w:cs="Times New Roman"/>
                <w:sz w:val="24"/>
                <w:szCs w:val="24"/>
                <w:lang w:val="uk-UA" w:eastAsia="uk-UA"/>
              </w:rPr>
              <w:t>і</w:t>
            </w:r>
            <w:r w:rsidRPr="00D1035E">
              <w:rPr>
                <w:rFonts w:ascii="Times New Roman" w:eastAsia="Times New Roman" w:hAnsi="Times New Roman" w:cs="Times New Roman"/>
                <w:sz w:val="24"/>
                <w:szCs w:val="24"/>
                <w:lang w:val="uk-UA" w:eastAsia="uk-UA"/>
              </w:rPr>
              <w:t xml:space="preserve"> положен</w:t>
            </w:r>
            <w:r w:rsidR="009B3E63" w:rsidRPr="00D1035E">
              <w:rPr>
                <w:rFonts w:ascii="Times New Roman" w:eastAsia="Times New Roman" w:hAnsi="Times New Roman" w:cs="Times New Roman"/>
                <w:sz w:val="24"/>
                <w:szCs w:val="24"/>
                <w:lang w:val="uk-UA" w:eastAsia="uk-UA"/>
              </w:rPr>
              <w:t>ня</w:t>
            </w:r>
            <w:r w:rsidRPr="00D1035E">
              <w:rPr>
                <w:rFonts w:ascii="Times New Roman" w:eastAsia="Times New Roman" w:hAnsi="Times New Roman" w:cs="Times New Roman"/>
                <w:sz w:val="24"/>
                <w:szCs w:val="24"/>
                <w:lang w:val="uk-UA" w:eastAsia="uk-UA"/>
              </w:rPr>
              <w:t xml:space="preserve"> Хартії Якості та Регламенту (ЄС) № 1071/2009. </w:t>
            </w:r>
          </w:p>
        </w:tc>
      </w:tr>
    </w:tbl>
    <w:p w14:paraId="4847232C" w14:textId="77777777" w:rsidR="00CC635B" w:rsidRPr="00D1035E" w:rsidRDefault="00CC635B" w:rsidP="00CC635B">
      <w:pPr>
        <w:spacing w:after="0" w:line="240" w:lineRule="auto"/>
        <w:ind w:firstLine="709"/>
        <w:jc w:val="both"/>
        <w:rPr>
          <w:rFonts w:ascii="Times New Roman" w:eastAsia="Times New Roman" w:hAnsi="Times New Roman" w:cs="Times New Roman"/>
          <w:color w:val="0000FF"/>
          <w:sz w:val="26"/>
          <w:szCs w:val="26"/>
          <w:lang w:val="uk-UA" w:eastAsia="uk-UA"/>
        </w:rPr>
      </w:pPr>
    </w:p>
    <w:p w14:paraId="6C1D35C9"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4F4EBC">
        <w:rPr>
          <w:rFonts w:ascii="Times New Roman" w:eastAsia="Times New Roman" w:hAnsi="Times New Roman" w:cs="Times New Roman"/>
          <w:sz w:val="28"/>
          <w:szCs w:val="28"/>
          <w:lang w:val="uk-UA" w:eastAsia="uk-UA"/>
        </w:rPr>
        <w:t>2. Оцінка вибраних альтернативних</w:t>
      </w:r>
      <w:r w:rsidRPr="00D1035E">
        <w:rPr>
          <w:rFonts w:ascii="Times New Roman" w:eastAsia="Times New Roman" w:hAnsi="Times New Roman" w:cs="Times New Roman"/>
          <w:sz w:val="28"/>
          <w:szCs w:val="28"/>
          <w:lang w:val="uk-UA" w:eastAsia="uk-UA"/>
        </w:rPr>
        <w:t xml:space="preserve"> способів досягнення цілей</w:t>
      </w:r>
    </w:p>
    <w:p w14:paraId="37A541F4"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u w:val="single"/>
          <w:lang w:val="uk-UA" w:eastAsia="uk-UA"/>
        </w:rPr>
      </w:pPr>
      <w:r w:rsidRPr="00D1035E">
        <w:rPr>
          <w:rFonts w:ascii="Times New Roman" w:eastAsia="Times New Roman" w:hAnsi="Times New Roman" w:cs="Times New Roman"/>
          <w:sz w:val="28"/>
          <w:szCs w:val="28"/>
          <w:u w:val="single"/>
          <w:lang w:val="uk-UA" w:eastAsia="uk-UA"/>
        </w:rPr>
        <w:t>Оцінка впливу на сферу інтересів держави:</w:t>
      </w:r>
    </w:p>
    <w:p w14:paraId="59DFF0B3" w14:textId="77777777" w:rsidR="00CC635B" w:rsidRPr="00D1035E" w:rsidRDefault="00CC635B" w:rsidP="00CC635B">
      <w:pPr>
        <w:spacing w:after="0" w:line="240" w:lineRule="auto"/>
        <w:ind w:firstLine="709"/>
        <w:jc w:val="both"/>
        <w:rPr>
          <w:rFonts w:ascii="Times New Roman" w:eastAsia="Times New Roman" w:hAnsi="Times New Roman" w:cs="Times New Roman"/>
          <w:sz w:val="26"/>
          <w:szCs w:val="26"/>
          <w:lang w:val="uk-UA" w:eastAsia="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572"/>
        <w:gridCol w:w="3515"/>
      </w:tblGrid>
      <w:tr w:rsidR="00CC635B" w:rsidRPr="00D1035E" w14:paraId="792006CF" w14:textId="77777777" w:rsidTr="00355FE4">
        <w:tc>
          <w:tcPr>
            <w:tcW w:w="2552" w:type="dxa"/>
            <w:tcBorders>
              <w:top w:val="single" w:sz="4" w:space="0" w:color="auto"/>
              <w:left w:val="single" w:sz="4" w:space="0" w:color="auto"/>
              <w:bottom w:val="single" w:sz="4" w:space="0" w:color="auto"/>
              <w:right w:val="single" w:sz="4" w:space="0" w:color="auto"/>
            </w:tcBorders>
            <w:vAlign w:val="center"/>
          </w:tcPr>
          <w:p w14:paraId="7F21F2AB" w14:textId="77777777" w:rsidR="00CC635B" w:rsidRPr="00D1035E" w:rsidRDefault="00CC635B" w:rsidP="00CC635B">
            <w:pPr>
              <w:spacing w:after="0" w:line="240" w:lineRule="auto"/>
              <w:ind w:firstLine="34"/>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Вид альтернативи</w:t>
            </w:r>
          </w:p>
        </w:tc>
        <w:tc>
          <w:tcPr>
            <w:tcW w:w="3572" w:type="dxa"/>
            <w:tcBorders>
              <w:top w:val="single" w:sz="4" w:space="0" w:color="auto"/>
              <w:left w:val="single" w:sz="4" w:space="0" w:color="auto"/>
              <w:bottom w:val="single" w:sz="4" w:space="0" w:color="auto"/>
              <w:right w:val="single" w:sz="4" w:space="0" w:color="auto"/>
            </w:tcBorders>
            <w:vAlign w:val="center"/>
          </w:tcPr>
          <w:p w14:paraId="54677CAF"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Вигоди</w:t>
            </w:r>
          </w:p>
        </w:tc>
        <w:tc>
          <w:tcPr>
            <w:tcW w:w="3515" w:type="dxa"/>
            <w:tcBorders>
              <w:top w:val="single" w:sz="4" w:space="0" w:color="auto"/>
              <w:left w:val="single" w:sz="4" w:space="0" w:color="auto"/>
              <w:bottom w:val="single" w:sz="4" w:space="0" w:color="auto"/>
              <w:right w:val="single" w:sz="4" w:space="0" w:color="auto"/>
            </w:tcBorders>
            <w:vAlign w:val="center"/>
          </w:tcPr>
          <w:p w14:paraId="21273B70" w14:textId="77777777" w:rsidR="00CC635B" w:rsidRPr="00D1035E" w:rsidRDefault="00CC635B" w:rsidP="00CC635B">
            <w:pPr>
              <w:spacing w:after="0" w:line="240" w:lineRule="auto"/>
              <w:ind w:firstLine="709"/>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Витрати</w:t>
            </w:r>
          </w:p>
        </w:tc>
      </w:tr>
      <w:tr w:rsidR="00CC635B" w:rsidRPr="000930AF" w14:paraId="035EEFB7" w14:textId="77777777" w:rsidTr="00355FE4">
        <w:tc>
          <w:tcPr>
            <w:tcW w:w="2552" w:type="dxa"/>
            <w:tcBorders>
              <w:top w:val="single" w:sz="4" w:space="0" w:color="auto"/>
              <w:left w:val="single" w:sz="4" w:space="0" w:color="auto"/>
              <w:bottom w:val="single" w:sz="4" w:space="0" w:color="auto"/>
              <w:right w:val="single" w:sz="4" w:space="0" w:color="auto"/>
            </w:tcBorders>
          </w:tcPr>
          <w:p w14:paraId="5CB22C35"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1</w:t>
            </w:r>
          </w:p>
          <w:p w14:paraId="3A56D495" w14:textId="77777777" w:rsidR="00CC635B" w:rsidRPr="004F4EBC" w:rsidRDefault="00CC635B" w:rsidP="00CC635B">
            <w:pPr>
              <w:spacing w:after="0" w:line="240" w:lineRule="auto"/>
              <w:jc w:val="both"/>
              <w:rPr>
                <w:rFonts w:ascii="Times New Roman" w:eastAsia="Times New Roman" w:hAnsi="Times New Roman" w:cs="Times New Roman"/>
                <w:sz w:val="24"/>
                <w:szCs w:val="24"/>
                <w:lang w:val="uk-UA" w:eastAsia="uk-UA"/>
              </w:rPr>
            </w:pPr>
          </w:p>
        </w:tc>
        <w:tc>
          <w:tcPr>
            <w:tcW w:w="3572" w:type="dxa"/>
            <w:tcBorders>
              <w:top w:val="single" w:sz="4" w:space="0" w:color="auto"/>
              <w:left w:val="single" w:sz="4" w:space="0" w:color="auto"/>
              <w:bottom w:val="single" w:sz="4" w:space="0" w:color="auto"/>
              <w:right w:val="single" w:sz="4" w:space="0" w:color="auto"/>
            </w:tcBorders>
          </w:tcPr>
          <w:p w14:paraId="30261E1D" w14:textId="77777777" w:rsidR="00CC635B" w:rsidRPr="00D1035E" w:rsidRDefault="006E147A" w:rsidP="00CC635B">
            <w:pPr>
              <w:spacing w:after="0" w:line="240" w:lineRule="auto"/>
              <w:jc w:val="both"/>
              <w:rPr>
                <w:rFonts w:ascii="Times New Roman" w:eastAsia="Times New Roman" w:hAnsi="Times New Roman" w:cs="Times New Roman"/>
                <w:color w:val="0000FF"/>
                <w:sz w:val="24"/>
                <w:szCs w:val="24"/>
                <w:lang w:val="uk-UA" w:eastAsia="uk-UA"/>
              </w:rPr>
            </w:pPr>
            <w:r w:rsidRPr="00D1035E">
              <w:rPr>
                <w:rFonts w:ascii="Times New Roman" w:eastAsia="Times New Roman" w:hAnsi="Times New Roman" w:cs="Times New Roman"/>
                <w:sz w:val="24"/>
                <w:szCs w:val="24"/>
                <w:lang w:val="uk-UA" w:eastAsia="uk-UA"/>
              </w:rPr>
              <w:t>Відсутні.</w:t>
            </w:r>
          </w:p>
        </w:tc>
        <w:tc>
          <w:tcPr>
            <w:tcW w:w="3515" w:type="dxa"/>
            <w:tcBorders>
              <w:top w:val="single" w:sz="4" w:space="0" w:color="auto"/>
              <w:left w:val="single" w:sz="4" w:space="0" w:color="auto"/>
              <w:bottom w:val="single" w:sz="4" w:space="0" w:color="auto"/>
              <w:right w:val="single" w:sz="4" w:space="0" w:color="auto"/>
            </w:tcBorders>
          </w:tcPr>
          <w:p w14:paraId="4FDA4391" w14:textId="021B644A" w:rsidR="00CC635B" w:rsidRPr="00D1035E" w:rsidRDefault="006E147A"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 xml:space="preserve">Втрати держави пов’язані насамперед із відсутністю надходжень до бюджету коштів від сплати акцизу з пального, податків з виду діяльності, ввізного мита з товарів, що імпортуються, а також втратою позитивної репутації </w:t>
            </w:r>
            <w:r w:rsidR="005556B3" w:rsidRPr="00D1035E">
              <w:rPr>
                <w:rFonts w:ascii="Times New Roman" w:eastAsia="Times New Roman" w:hAnsi="Times New Roman" w:cs="Times New Roman"/>
                <w:sz w:val="24"/>
                <w:szCs w:val="24"/>
                <w:lang w:val="uk-UA" w:eastAsia="uk-UA"/>
              </w:rPr>
              <w:t>України як транспортної держави, зокрема у разі позбавлення України права на отримання дозволів ЄКМТ.</w:t>
            </w:r>
          </w:p>
        </w:tc>
      </w:tr>
      <w:tr w:rsidR="00CC635B" w:rsidRPr="00D1035E" w14:paraId="09240AE2" w14:textId="77777777" w:rsidTr="00355FE4">
        <w:tc>
          <w:tcPr>
            <w:tcW w:w="2552" w:type="dxa"/>
            <w:tcBorders>
              <w:top w:val="single" w:sz="4" w:space="0" w:color="auto"/>
              <w:left w:val="single" w:sz="4" w:space="0" w:color="auto"/>
              <w:bottom w:val="single" w:sz="4" w:space="0" w:color="auto"/>
              <w:right w:val="single" w:sz="4" w:space="0" w:color="auto"/>
            </w:tcBorders>
          </w:tcPr>
          <w:p w14:paraId="6C1EF161"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2</w:t>
            </w:r>
          </w:p>
          <w:p w14:paraId="7A1F1563" w14:textId="77777777" w:rsidR="00CC635B" w:rsidRPr="004F4EBC" w:rsidRDefault="00CC635B" w:rsidP="00390CED">
            <w:pPr>
              <w:spacing w:after="0" w:line="240" w:lineRule="auto"/>
              <w:jc w:val="both"/>
              <w:rPr>
                <w:rFonts w:ascii="Times New Roman" w:eastAsia="Times New Roman" w:hAnsi="Times New Roman" w:cs="Times New Roman"/>
                <w:sz w:val="24"/>
                <w:szCs w:val="24"/>
                <w:lang w:val="uk-UA" w:eastAsia="uk-UA"/>
              </w:rPr>
            </w:pPr>
          </w:p>
        </w:tc>
        <w:tc>
          <w:tcPr>
            <w:tcW w:w="3572" w:type="dxa"/>
            <w:tcBorders>
              <w:top w:val="single" w:sz="4" w:space="0" w:color="auto"/>
              <w:left w:val="single" w:sz="4" w:space="0" w:color="auto"/>
              <w:bottom w:val="single" w:sz="4" w:space="0" w:color="auto"/>
              <w:right w:val="single" w:sz="4" w:space="0" w:color="auto"/>
            </w:tcBorders>
          </w:tcPr>
          <w:p w14:paraId="1584809C" w14:textId="77777777" w:rsidR="00B956FD" w:rsidRPr="00D1035E" w:rsidRDefault="00B956FD" w:rsidP="006E147A">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 xml:space="preserve">Зменшення рівня смертності на дорогах. Зменшення ризиків </w:t>
            </w:r>
            <w:r w:rsidRPr="00D1035E">
              <w:rPr>
                <w:rFonts w:ascii="Times New Roman" w:eastAsia="Times New Roman" w:hAnsi="Times New Roman" w:cs="Times New Roman"/>
                <w:sz w:val="24"/>
                <w:szCs w:val="24"/>
                <w:lang w:val="uk-UA" w:eastAsia="uk-UA"/>
              </w:rPr>
              <w:lastRenderedPageBreak/>
              <w:t>забруднення навколишнього природного середовища.</w:t>
            </w:r>
          </w:p>
          <w:p w14:paraId="1746AE13" w14:textId="77777777" w:rsidR="00CC635B" w:rsidRPr="00D1035E" w:rsidRDefault="00B956FD" w:rsidP="006E147A">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Дотримання Україною зобов’язань, взятих на себе під час підписання Хартії Якості, безперешкодний рух товарів між країнами, збереження робочих місць, експорт товарів українських виробників, надходження коштів до бюджетів усіх рівнів.</w:t>
            </w:r>
          </w:p>
        </w:tc>
        <w:tc>
          <w:tcPr>
            <w:tcW w:w="3515" w:type="dxa"/>
            <w:tcBorders>
              <w:top w:val="single" w:sz="4" w:space="0" w:color="auto"/>
              <w:left w:val="single" w:sz="4" w:space="0" w:color="auto"/>
              <w:bottom w:val="single" w:sz="4" w:space="0" w:color="auto"/>
              <w:right w:val="single" w:sz="4" w:space="0" w:color="auto"/>
            </w:tcBorders>
          </w:tcPr>
          <w:p w14:paraId="0D90DABC" w14:textId="77777777" w:rsidR="00CC635B" w:rsidRPr="00D1035E" w:rsidRDefault="006119B9" w:rsidP="006119B9">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lastRenderedPageBreak/>
              <w:t>Відсутні.</w:t>
            </w:r>
          </w:p>
        </w:tc>
      </w:tr>
    </w:tbl>
    <w:p w14:paraId="46C23680" w14:textId="77777777" w:rsidR="00CC635B" w:rsidRPr="00D1035E" w:rsidRDefault="00CC635B" w:rsidP="00CC635B">
      <w:pPr>
        <w:spacing w:after="0" w:line="240" w:lineRule="auto"/>
        <w:ind w:firstLine="709"/>
        <w:jc w:val="both"/>
        <w:rPr>
          <w:rFonts w:ascii="Times New Roman" w:eastAsia="Times New Roman" w:hAnsi="Times New Roman" w:cs="Times New Roman"/>
          <w:sz w:val="26"/>
          <w:szCs w:val="26"/>
          <w:lang w:val="uk-UA" w:eastAsia="uk-UA"/>
        </w:rPr>
      </w:pPr>
    </w:p>
    <w:p w14:paraId="23B1A165"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4F4EBC">
        <w:rPr>
          <w:rFonts w:ascii="Times New Roman" w:eastAsia="Times New Roman" w:hAnsi="Times New Roman" w:cs="Times New Roman"/>
          <w:sz w:val="28"/>
          <w:szCs w:val="28"/>
          <w:lang w:val="uk-UA" w:eastAsia="uk-UA"/>
        </w:rPr>
        <w:t>Оцінка впливу на сферу інтересів громадян:</w:t>
      </w:r>
    </w:p>
    <w:p w14:paraId="708971CF" w14:textId="77777777" w:rsidR="00CC635B" w:rsidRPr="00D1035E" w:rsidRDefault="00CC635B" w:rsidP="00CC635B">
      <w:pPr>
        <w:spacing w:after="0" w:line="240" w:lineRule="auto"/>
        <w:ind w:firstLine="709"/>
        <w:jc w:val="both"/>
        <w:rPr>
          <w:rFonts w:ascii="Times New Roman" w:eastAsia="Times New Roman" w:hAnsi="Times New Roman" w:cs="Times New Roman"/>
          <w:sz w:val="28"/>
          <w:szCs w:val="28"/>
          <w:lang w:val="uk-UA" w:eastAsia="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72"/>
        <w:gridCol w:w="3686"/>
      </w:tblGrid>
      <w:tr w:rsidR="00CC635B" w:rsidRPr="00D1035E" w14:paraId="4906019D" w14:textId="77777777" w:rsidTr="00C37127">
        <w:tc>
          <w:tcPr>
            <w:tcW w:w="2448" w:type="dxa"/>
            <w:tcBorders>
              <w:top w:val="single" w:sz="4" w:space="0" w:color="auto"/>
              <w:left w:val="single" w:sz="4" w:space="0" w:color="auto"/>
              <w:bottom w:val="single" w:sz="4" w:space="0" w:color="auto"/>
              <w:right w:val="single" w:sz="4" w:space="0" w:color="auto"/>
            </w:tcBorders>
            <w:vAlign w:val="center"/>
          </w:tcPr>
          <w:p w14:paraId="63E01566"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Вид альтернативи</w:t>
            </w:r>
          </w:p>
        </w:tc>
        <w:tc>
          <w:tcPr>
            <w:tcW w:w="3472" w:type="dxa"/>
            <w:tcBorders>
              <w:top w:val="single" w:sz="4" w:space="0" w:color="auto"/>
              <w:left w:val="single" w:sz="4" w:space="0" w:color="auto"/>
              <w:bottom w:val="single" w:sz="4" w:space="0" w:color="auto"/>
              <w:right w:val="single" w:sz="4" w:space="0" w:color="auto"/>
            </w:tcBorders>
            <w:vAlign w:val="center"/>
          </w:tcPr>
          <w:p w14:paraId="26A1C5FE" w14:textId="77777777" w:rsidR="00CC635B" w:rsidRPr="00D1035E" w:rsidRDefault="00CC635B" w:rsidP="00CC635B">
            <w:pPr>
              <w:spacing w:after="0" w:line="240" w:lineRule="auto"/>
              <w:ind w:firstLine="709"/>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Вигоди</w:t>
            </w:r>
          </w:p>
        </w:tc>
        <w:tc>
          <w:tcPr>
            <w:tcW w:w="3686" w:type="dxa"/>
            <w:tcBorders>
              <w:top w:val="single" w:sz="4" w:space="0" w:color="auto"/>
              <w:left w:val="single" w:sz="4" w:space="0" w:color="auto"/>
              <w:bottom w:val="single" w:sz="4" w:space="0" w:color="auto"/>
              <w:right w:val="single" w:sz="4" w:space="0" w:color="auto"/>
            </w:tcBorders>
            <w:vAlign w:val="center"/>
          </w:tcPr>
          <w:p w14:paraId="2735763E" w14:textId="77777777" w:rsidR="00CC635B" w:rsidRPr="00D1035E" w:rsidRDefault="00CC635B" w:rsidP="00CC635B">
            <w:pPr>
              <w:spacing w:after="0" w:line="240" w:lineRule="auto"/>
              <w:ind w:firstLine="709"/>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Витрати</w:t>
            </w:r>
          </w:p>
        </w:tc>
      </w:tr>
      <w:tr w:rsidR="00CC635B" w:rsidRPr="000930AF" w14:paraId="45DFD40A" w14:textId="77777777" w:rsidTr="00C37127">
        <w:tc>
          <w:tcPr>
            <w:tcW w:w="2448" w:type="dxa"/>
            <w:tcBorders>
              <w:top w:val="single" w:sz="4" w:space="0" w:color="auto"/>
              <w:left w:val="single" w:sz="4" w:space="0" w:color="auto"/>
              <w:bottom w:val="single" w:sz="4" w:space="0" w:color="auto"/>
              <w:right w:val="single" w:sz="4" w:space="0" w:color="auto"/>
            </w:tcBorders>
          </w:tcPr>
          <w:p w14:paraId="0678BCC1"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1</w:t>
            </w:r>
          </w:p>
          <w:p w14:paraId="60EDEDFC" w14:textId="77777777" w:rsidR="00CC635B" w:rsidRPr="004F4EBC" w:rsidRDefault="00CC635B" w:rsidP="00CC635B">
            <w:pPr>
              <w:spacing w:after="0" w:line="240" w:lineRule="auto"/>
              <w:jc w:val="both"/>
              <w:rPr>
                <w:rFonts w:ascii="Times New Roman" w:eastAsia="Times New Roman" w:hAnsi="Times New Roman" w:cs="Times New Roman"/>
                <w:sz w:val="24"/>
                <w:szCs w:val="24"/>
                <w:lang w:val="uk-UA" w:eastAsia="uk-UA"/>
              </w:rPr>
            </w:pPr>
          </w:p>
        </w:tc>
        <w:tc>
          <w:tcPr>
            <w:tcW w:w="3472" w:type="dxa"/>
            <w:tcBorders>
              <w:top w:val="single" w:sz="4" w:space="0" w:color="auto"/>
              <w:left w:val="single" w:sz="4" w:space="0" w:color="auto"/>
              <w:bottom w:val="single" w:sz="4" w:space="0" w:color="auto"/>
              <w:right w:val="single" w:sz="4" w:space="0" w:color="auto"/>
            </w:tcBorders>
          </w:tcPr>
          <w:p w14:paraId="22CFCD64" w14:textId="77777777" w:rsidR="00CC635B" w:rsidRPr="00D1035E" w:rsidRDefault="00CC635B" w:rsidP="00BA4021">
            <w:pPr>
              <w:spacing w:after="0" w:line="240" w:lineRule="auto"/>
              <w:jc w:val="both"/>
              <w:rPr>
                <w:rFonts w:ascii="Times New Roman" w:eastAsia="Times New Roman" w:hAnsi="Times New Roman" w:cs="Times New Roman"/>
                <w:color w:val="0000FF"/>
                <w:sz w:val="24"/>
                <w:szCs w:val="24"/>
                <w:lang w:val="uk-UA" w:eastAsia="uk-UA"/>
              </w:rPr>
            </w:pPr>
            <w:r w:rsidRPr="00D1035E">
              <w:rPr>
                <w:rFonts w:ascii="Times New Roman" w:eastAsia="Times New Roman" w:hAnsi="Times New Roman" w:cs="Times New Roman"/>
                <w:color w:val="0000FF"/>
                <w:sz w:val="24"/>
                <w:szCs w:val="24"/>
                <w:lang w:val="uk-UA" w:eastAsia="uk-UA"/>
              </w:rPr>
              <w:t xml:space="preserve"> </w:t>
            </w:r>
            <w:r w:rsidR="00BA4021" w:rsidRPr="00D1035E">
              <w:rPr>
                <w:rFonts w:ascii="Times New Roman" w:eastAsia="Times New Roman" w:hAnsi="Times New Roman" w:cs="Times New Roman"/>
                <w:sz w:val="24"/>
                <w:szCs w:val="24"/>
                <w:lang w:val="uk-UA" w:eastAsia="uk-UA"/>
              </w:rPr>
              <w:t>Відсутні.</w:t>
            </w:r>
          </w:p>
        </w:tc>
        <w:tc>
          <w:tcPr>
            <w:tcW w:w="3686" w:type="dxa"/>
            <w:tcBorders>
              <w:top w:val="single" w:sz="4" w:space="0" w:color="auto"/>
              <w:left w:val="single" w:sz="4" w:space="0" w:color="auto"/>
              <w:bottom w:val="single" w:sz="4" w:space="0" w:color="auto"/>
              <w:right w:val="single" w:sz="4" w:space="0" w:color="auto"/>
            </w:tcBorders>
          </w:tcPr>
          <w:p w14:paraId="19073DF0" w14:textId="41E1EBBD" w:rsidR="00CC635B" w:rsidRPr="00D1035E" w:rsidRDefault="00C60E75"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Витрати, пов’язанні з ліквідацією наслідків ДТП</w:t>
            </w:r>
            <w:r w:rsidR="004E12EF">
              <w:rPr>
                <w:rFonts w:ascii="Times New Roman" w:eastAsia="Times New Roman" w:hAnsi="Times New Roman" w:cs="Times New Roman"/>
                <w:sz w:val="24"/>
                <w:szCs w:val="24"/>
                <w:lang w:val="uk-UA" w:eastAsia="uk-UA"/>
              </w:rPr>
              <w:t xml:space="preserve"> </w:t>
            </w:r>
            <w:r w:rsidRPr="00D1035E">
              <w:rPr>
                <w:rFonts w:ascii="Times New Roman" w:eastAsia="Times New Roman" w:hAnsi="Times New Roman" w:cs="Times New Roman"/>
                <w:sz w:val="24"/>
                <w:szCs w:val="24"/>
                <w:lang w:val="uk-UA" w:eastAsia="uk-UA"/>
              </w:rPr>
              <w:t>(відновлення здоров’я, поховання тощо)</w:t>
            </w:r>
            <w:r w:rsidR="00CC635B" w:rsidRPr="00D1035E">
              <w:rPr>
                <w:rFonts w:ascii="Times New Roman" w:eastAsia="Times New Roman" w:hAnsi="Times New Roman" w:cs="Times New Roman"/>
                <w:sz w:val="24"/>
                <w:szCs w:val="24"/>
                <w:lang w:val="uk-UA" w:eastAsia="uk-UA"/>
              </w:rPr>
              <w:t xml:space="preserve"> </w:t>
            </w:r>
          </w:p>
        </w:tc>
      </w:tr>
      <w:tr w:rsidR="00CC635B" w:rsidRPr="000930AF" w14:paraId="6050CF53" w14:textId="77777777" w:rsidTr="00C37127">
        <w:tc>
          <w:tcPr>
            <w:tcW w:w="2448" w:type="dxa"/>
            <w:tcBorders>
              <w:top w:val="single" w:sz="4" w:space="0" w:color="auto"/>
              <w:left w:val="single" w:sz="4" w:space="0" w:color="auto"/>
              <w:bottom w:val="single" w:sz="4" w:space="0" w:color="auto"/>
              <w:right w:val="single" w:sz="4" w:space="0" w:color="auto"/>
            </w:tcBorders>
          </w:tcPr>
          <w:p w14:paraId="36D651C9"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2</w:t>
            </w:r>
          </w:p>
          <w:p w14:paraId="570C50CD" w14:textId="77777777" w:rsidR="00CC635B" w:rsidRPr="004F4EBC" w:rsidRDefault="00CC635B" w:rsidP="00390CED">
            <w:pPr>
              <w:spacing w:after="0" w:line="240" w:lineRule="auto"/>
              <w:jc w:val="both"/>
              <w:rPr>
                <w:rFonts w:ascii="Times New Roman" w:eastAsia="Times New Roman" w:hAnsi="Times New Roman" w:cs="Times New Roman"/>
                <w:sz w:val="24"/>
                <w:szCs w:val="24"/>
                <w:lang w:val="uk-UA" w:eastAsia="uk-UA"/>
              </w:rPr>
            </w:pPr>
          </w:p>
        </w:tc>
        <w:tc>
          <w:tcPr>
            <w:tcW w:w="3472" w:type="dxa"/>
            <w:tcBorders>
              <w:top w:val="single" w:sz="4" w:space="0" w:color="auto"/>
              <w:left w:val="single" w:sz="4" w:space="0" w:color="auto"/>
              <w:bottom w:val="single" w:sz="4" w:space="0" w:color="auto"/>
              <w:right w:val="single" w:sz="4" w:space="0" w:color="auto"/>
            </w:tcBorders>
          </w:tcPr>
          <w:p w14:paraId="3162949F" w14:textId="401257E4" w:rsidR="00CC635B" w:rsidRPr="00D1035E" w:rsidRDefault="00BA4021" w:rsidP="00CC635B">
            <w:pPr>
              <w:spacing w:after="0" w:line="240" w:lineRule="auto"/>
              <w:jc w:val="both"/>
              <w:rPr>
                <w:rFonts w:ascii="Times New Roman" w:eastAsia="Times New Roman" w:hAnsi="Times New Roman" w:cs="Times New Roman"/>
                <w:color w:val="0000FF"/>
                <w:sz w:val="24"/>
                <w:szCs w:val="24"/>
                <w:lang w:val="uk-UA" w:eastAsia="uk-UA"/>
              </w:rPr>
            </w:pPr>
            <w:r w:rsidRPr="00D1035E">
              <w:rPr>
                <w:rFonts w:ascii="Times New Roman" w:eastAsia="Times New Roman" w:hAnsi="Times New Roman" w:cs="Times New Roman"/>
                <w:sz w:val="24"/>
                <w:szCs w:val="24"/>
                <w:lang w:val="uk-UA" w:eastAsia="uk-UA"/>
              </w:rPr>
              <w:t>Отримання безпечних та якісних послуг.</w:t>
            </w:r>
          </w:p>
        </w:tc>
        <w:tc>
          <w:tcPr>
            <w:tcW w:w="3686" w:type="dxa"/>
            <w:tcBorders>
              <w:top w:val="single" w:sz="4" w:space="0" w:color="auto"/>
              <w:left w:val="single" w:sz="4" w:space="0" w:color="auto"/>
              <w:bottom w:val="single" w:sz="4" w:space="0" w:color="auto"/>
              <w:right w:val="single" w:sz="4" w:space="0" w:color="auto"/>
            </w:tcBorders>
          </w:tcPr>
          <w:p w14:paraId="2DEC60F8"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Реалізація не потребу</w:t>
            </w:r>
            <w:r w:rsidR="00C60E75" w:rsidRPr="00D1035E">
              <w:rPr>
                <w:rFonts w:ascii="Times New Roman" w:eastAsia="Times New Roman" w:hAnsi="Times New Roman" w:cs="Times New Roman"/>
                <w:sz w:val="24"/>
                <w:szCs w:val="24"/>
                <w:lang w:val="uk-UA" w:eastAsia="uk-UA"/>
              </w:rPr>
              <w:t>ватиме</w:t>
            </w:r>
            <w:r w:rsidRPr="00D1035E">
              <w:rPr>
                <w:rFonts w:ascii="Times New Roman" w:eastAsia="Times New Roman" w:hAnsi="Times New Roman" w:cs="Times New Roman"/>
                <w:sz w:val="24"/>
                <w:szCs w:val="24"/>
                <w:lang w:val="uk-UA" w:eastAsia="uk-UA"/>
              </w:rPr>
              <w:t xml:space="preserve"> додаткових матеріальних та інших витрат з боку громадян.</w:t>
            </w:r>
          </w:p>
        </w:tc>
      </w:tr>
    </w:tbl>
    <w:p w14:paraId="172E9D10" w14:textId="77777777" w:rsidR="00CC635B" w:rsidRPr="00D1035E" w:rsidRDefault="00CC635B" w:rsidP="00CC635B">
      <w:pPr>
        <w:spacing w:after="0" w:line="240" w:lineRule="auto"/>
        <w:ind w:firstLine="709"/>
        <w:jc w:val="both"/>
        <w:rPr>
          <w:rFonts w:ascii="Times New Roman" w:eastAsia="Times New Roman" w:hAnsi="Times New Roman" w:cs="Times New Roman"/>
          <w:sz w:val="26"/>
          <w:szCs w:val="26"/>
          <w:lang w:val="uk-UA" w:eastAsia="uk-UA"/>
        </w:rPr>
      </w:pPr>
    </w:p>
    <w:p w14:paraId="724C3697"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4F4EBC">
        <w:rPr>
          <w:rFonts w:ascii="Times New Roman" w:eastAsia="Times New Roman" w:hAnsi="Times New Roman" w:cs="Times New Roman"/>
          <w:sz w:val="28"/>
          <w:szCs w:val="28"/>
          <w:lang w:val="uk-UA" w:eastAsia="uk-UA"/>
        </w:rPr>
        <w:t>Оцінка впливу на сферу інтересів суб’єктів господарювання*:</w:t>
      </w:r>
    </w:p>
    <w:p w14:paraId="70D73F81" w14:textId="77777777" w:rsidR="00CC635B" w:rsidRPr="00D1035E" w:rsidRDefault="00CC635B" w:rsidP="00CC635B">
      <w:pPr>
        <w:spacing w:after="0" w:line="240" w:lineRule="auto"/>
        <w:ind w:firstLine="709"/>
        <w:jc w:val="both"/>
        <w:rPr>
          <w:rFonts w:ascii="Times New Roman" w:eastAsia="Times New Roman" w:hAnsi="Times New Roman" w:cs="Times New Roman"/>
          <w:sz w:val="26"/>
          <w:szCs w:val="26"/>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276"/>
        <w:gridCol w:w="1418"/>
        <w:gridCol w:w="1275"/>
        <w:gridCol w:w="1418"/>
        <w:gridCol w:w="1417"/>
      </w:tblGrid>
      <w:tr w:rsidR="00CC635B" w:rsidRPr="00D1035E" w14:paraId="7C670B3C" w14:textId="77777777" w:rsidTr="00C37127">
        <w:tc>
          <w:tcPr>
            <w:tcW w:w="2943" w:type="dxa"/>
          </w:tcPr>
          <w:p w14:paraId="0CAC336C"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Показник</w:t>
            </w:r>
          </w:p>
        </w:tc>
        <w:tc>
          <w:tcPr>
            <w:tcW w:w="1276" w:type="dxa"/>
            <w:shd w:val="clear" w:color="auto" w:fill="auto"/>
          </w:tcPr>
          <w:p w14:paraId="453D7DF1"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Великі*</w:t>
            </w:r>
          </w:p>
        </w:tc>
        <w:tc>
          <w:tcPr>
            <w:tcW w:w="1418" w:type="dxa"/>
            <w:shd w:val="clear" w:color="auto" w:fill="auto"/>
          </w:tcPr>
          <w:p w14:paraId="631559DF"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Середні*</w:t>
            </w:r>
          </w:p>
        </w:tc>
        <w:tc>
          <w:tcPr>
            <w:tcW w:w="1275" w:type="dxa"/>
            <w:shd w:val="clear" w:color="auto" w:fill="auto"/>
          </w:tcPr>
          <w:p w14:paraId="45259940"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Малі*</w:t>
            </w:r>
          </w:p>
        </w:tc>
        <w:tc>
          <w:tcPr>
            <w:tcW w:w="1418" w:type="dxa"/>
            <w:shd w:val="clear" w:color="auto" w:fill="auto"/>
          </w:tcPr>
          <w:p w14:paraId="4E7512E7"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Мікро*</w:t>
            </w:r>
          </w:p>
        </w:tc>
        <w:tc>
          <w:tcPr>
            <w:tcW w:w="1417" w:type="dxa"/>
            <w:shd w:val="clear" w:color="auto" w:fill="auto"/>
          </w:tcPr>
          <w:p w14:paraId="7C62FBE9"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Разом*</w:t>
            </w:r>
          </w:p>
        </w:tc>
      </w:tr>
      <w:tr w:rsidR="00CC635B" w:rsidRPr="00D1035E" w14:paraId="2854CE1C" w14:textId="77777777" w:rsidTr="00C37127">
        <w:tc>
          <w:tcPr>
            <w:tcW w:w="2943" w:type="dxa"/>
          </w:tcPr>
          <w:p w14:paraId="1826E4BA"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Кількість суб'єктів господарювання, що підпадають під дію регулювання, одиниць</w:t>
            </w:r>
          </w:p>
        </w:tc>
        <w:tc>
          <w:tcPr>
            <w:tcW w:w="1276" w:type="dxa"/>
            <w:shd w:val="clear" w:color="auto" w:fill="auto"/>
            <w:vAlign w:val="center"/>
          </w:tcPr>
          <w:p w14:paraId="272164A6"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4F4EBC">
              <w:rPr>
                <w:rFonts w:ascii="Times New Roman" w:eastAsia="Times New Roman" w:hAnsi="Times New Roman" w:cs="Times New Roman"/>
                <w:sz w:val="24"/>
                <w:szCs w:val="24"/>
                <w:lang w:val="uk-UA" w:eastAsia="uk-UA"/>
              </w:rPr>
              <w:t xml:space="preserve"> </w:t>
            </w:r>
          </w:p>
        </w:tc>
        <w:tc>
          <w:tcPr>
            <w:tcW w:w="1418" w:type="dxa"/>
            <w:shd w:val="clear" w:color="auto" w:fill="auto"/>
            <w:vAlign w:val="center"/>
          </w:tcPr>
          <w:p w14:paraId="471F0D2B"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 xml:space="preserve"> </w:t>
            </w:r>
          </w:p>
        </w:tc>
        <w:tc>
          <w:tcPr>
            <w:tcW w:w="1275" w:type="dxa"/>
            <w:shd w:val="clear" w:color="auto" w:fill="auto"/>
            <w:vAlign w:val="center"/>
          </w:tcPr>
          <w:p w14:paraId="0D4914CC" w14:textId="2F99B4E5" w:rsidR="00CC635B" w:rsidRPr="001D5EE8" w:rsidRDefault="00DC780A" w:rsidP="00CC635B">
            <w:pPr>
              <w:spacing w:after="0" w:line="240" w:lineRule="auto"/>
              <w:jc w:val="center"/>
              <w:rPr>
                <w:rFonts w:ascii="Times New Roman" w:eastAsia="Times New Roman" w:hAnsi="Times New Roman" w:cs="Times New Roman"/>
                <w:color w:val="000000" w:themeColor="text1"/>
                <w:sz w:val="24"/>
                <w:szCs w:val="24"/>
                <w:lang w:val="uk-UA" w:eastAsia="uk-UA"/>
              </w:rPr>
            </w:pPr>
            <w:r w:rsidRPr="001D5EE8">
              <w:rPr>
                <w:rFonts w:ascii="Times New Roman" w:eastAsia="Times New Roman" w:hAnsi="Times New Roman" w:cs="Times New Roman"/>
                <w:color w:val="000000" w:themeColor="text1"/>
                <w:sz w:val="28"/>
                <w:szCs w:val="28"/>
                <w:lang w:val="uk-UA" w:eastAsia="uk-UA"/>
              </w:rPr>
              <w:t>39 000</w:t>
            </w:r>
          </w:p>
        </w:tc>
        <w:tc>
          <w:tcPr>
            <w:tcW w:w="1418" w:type="dxa"/>
            <w:shd w:val="clear" w:color="auto" w:fill="auto"/>
            <w:vAlign w:val="center"/>
          </w:tcPr>
          <w:p w14:paraId="47AF9859" w14:textId="77777777" w:rsidR="00CC635B" w:rsidRPr="001D5EE8" w:rsidRDefault="00CC635B" w:rsidP="00CC635B">
            <w:pPr>
              <w:spacing w:after="0" w:line="240" w:lineRule="auto"/>
              <w:jc w:val="center"/>
              <w:rPr>
                <w:rFonts w:ascii="Times New Roman" w:eastAsia="Times New Roman" w:hAnsi="Times New Roman" w:cs="Times New Roman"/>
                <w:color w:val="000000" w:themeColor="text1"/>
                <w:sz w:val="24"/>
                <w:szCs w:val="24"/>
                <w:u w:val="single"/>
                <w:lang w:val="uk-UA" w:eastAsia="uk-UA"/>
              </w:rPr>
            </w:pPr>
          </w:p>
        </w:tc>
        <w:tc>
          <w:tcPr>
            <w:tcW w:w="1417" w:type="dxa"/>
            <w:shd w:val="clear" w:color="auto" w:fill="auto"/>
            <w:vAlign w:val="center"/>
          </w:tcPr>
          <w:p w14:paraId="367457B0" w14:textId="39970746" w:rsidR="00CC635B" w:rsidRPr="001D5EE8" w:rsidRDefault="001D5EE8" w:rsidP="00CC635B">
            <w:pPr>
              <w:spacing w:after="0" w:line="240" w:lineRule="auto"/>
              <w:jc w:val="center"/>
              <w:rPr>
                <w:rFonts w:ascii="Times New Roman" w:eastAsia="Times New Roman" w:hAnsi="Times New Roman" w:cs="Times New Roman"/>
                <w:color w:val="000000" w:themeColor="text1"/>
                <w:sz w:val="28"/>
                <w:szCs w:val="28"/>
                <w:lang w:val="uk-UA" w:eastAsia="uk-UA"/>
              </w:rPr>
            </w:pPr>
            <w:r w:rsidRPr="001D5EE8">
              <w:rPr>
                <w:rFonts w:ascii="Times New Roman" w:eastAsia="Times New Roman" w:hAnsi="Times New Roman" w:cs="Times New Roman"/>
                <w:color w:val="000000" w:themeColor="text1"/>
                <w:sz w:val="28"/>
                <w:szCs w:val="28"/>
                <w:lang w:val="uk-UA" w:eastAsia="uk-UA"/>
              </w:rPr>
              <w:t>39 000</w:t>
            </w:r>
          </w:p>
        </w:tc>
      </w:tr>
      <w:tr w:rsidR="00CC635B" w:rsidRPr="00D1035E" w14:paraId="722EA6D0" w14:textId="77777777" w:rsidTr="00C37127">
        <w:tc>
          <w:tcPr>
            <w:tcW w:w="2943" w:type="dxa"/>
          </w:tcPr>
          <w:p w14:paraId="5873D379"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Питома вага групи у загальній кількості, відсотків</w:t>
            </w:r>
          </w:p>
        </w:tc>
        <w:tc>
          <w:tcPr>
            <w:tcW w:w="1276" w:type="dxa"/>
            <w:shd w:val="clear" w:color="auto" w:fill="auto"/>
            <w:vAlign w:val="center"/>
          </w:tcPr>
          <w:p w14:paraId="6E84B7D9"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4F4EBC">
              <w:rPr>
                <w:rFonts w:ascii="Times New Roman" w:eastAsia="Times New Roman" w:hAnsi="Times New Roman" w:cs="Times New Roman"/>
                <w:sz w:val="24"/>
                <w:szCs w:val="24"/>
                <w:lang w:val="uk-UA" w:eastAsia="uk-UA"/>
              </w:rPr>
              <w:t xml:space="preserve"> </w:t>
            </w:r>
          </w:p>
        </w:tc>
        <w:tc>
          <w:tcPr>
            <w:tcW w:w="1418" w:type="dxa"/>
            <w:shd w:val="clear" w:color="auto" w:fill="auto"/>
            <w:vAlign w:val="center"/>
          </w:tcPr>
          <w:p w14:paraId="748DF970"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 xml:space="preserve"> </w:t>
            </w:r>
          </w:p>
        </w:tc>
        <w:tc>
          <w:tcPr>
            <w:tcW w:w="1275" w:type="dxa"/>
            <w:shd w:val="clear" w:color="auto" w:fill="auto"/>
            <w:vAlign w:val="center"/>
          </w:tcPr>
          <w:p w14:paraId="05A73667" w14:textId="77777777" w:rsidR="00CC635B" w:rsidRPr="00D1035E" w:rsidRDefault="00BA4021"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100%</w:t>
            </w:r>
          </w:p>
        </w:tc>
        <w:tc>
          <w:tcPr>
            <w:tcW w:w="1418" w:type="dxa"/>
            <w:shd w:val="clear" w:color="auto" w:fill="auto"/>
            <w:vAlign w:val="center"/>
          </w:tcPr>
          <w:p w14:paraId="7ADEB281"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p>
        </w:tc>
        <w:tc>
          <w:tcPr>
            <w:tcW w:w="1417" w:type="dxa"/>
            <w:shd w:val="clear" w:color="auto" w:fill="auto"/>
            <w:vAlign w:val="center"/>
          </w:tcPr>
          <w:p w14:paraId="4C72FBB2"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100%</w:t>
            </w:r>
          </w:p>
        </w:tc>
      </w:tr>
    </w:tbl>
    <w:p w14:paraId="02C280E3" w14:textId="77777777" w:rsidR="00CC635B" w:rsidRPr="00BB73BF" w:rsidRDefault="00CC635B" w:rsidP="00D75883">
      <w:pPr>
        <w:spacing w:after="0" w:line="240" w:lineRule="auto"/>
        <w:ind w:firstLine="567"/>
        <w:jc w:val="both"/>
        <w:rPr>
          <w:rFonts w:ascii="Times New Roman" w:eastAsia="Times New Roman" w:hAnsi="Times New Roman" w:cs="Times New Roman"/>
          <w:sz w:val="24"/>
          <w:szCs w:val="24"/>
          <w:lang w:val="uk-UA" w:eastAsia="uk-UA"/>
        </w:rPr>
      </w:pPr>
      <w:r w:rsidRPr="00BB73BF">
        <w:rPr>
          <w:rFonts w:ascii="Times New Roman" w:eastAsia="Times New Roman" w:hAnsi="Times New Roman" w:cs="Times New Roman"/>
          <w:sz w:val="24"/>
          <w:szCs w:val="24"/>
          <w:lang w:val="uk-UA" w:eastAsia="uk-UA"/>
        </w:rPr>
        <w:t xml:space="preserve">*За інформацією </w:t>
      </w:r>
      <w:r w:rsidR="00390CED" w:rsidRPr="00BB73BF">
        <w:rPr>
          <w:rFonts w:ascii="Times New Roman" w:eastAsia="Times New Roman" w:hAnsi="Times New Roman" w:cs="Times New Roman"/>
          <w:sz w:val="24"/>
          <w:szCs w:val="24"/>
          <w:lang w:val="uk-UA" w:eastAsia="uk-UA"/>
        </w:rPr>
        <w:t>Укртрансбезпеки</w:t>
      </w:r>
      <w:r w:rsidRPr="00BB73BF">
        <w:rPr>
          <w:rFonts w:ascii="Times New Roman" w:eastAsia="Times New Roman" w:hAnsi="Times New Roman" w:cs="Times New Roman"/>
          <w:sz w:val="24"/>
          <w:szCs w:val="24"/>
          <w:lang w:val="uk-UA" w:eastAsia="uk-UA"/>
        </w:rPr>
        <w:t>.</w:t>
      </w:r>
    </w:p>
    <w:p w14:paraId="7AD739BC" w14:textId="6E310C27" w:rsidR="00E44940" w:rsidRPr="00BB73BF" w:rsidRDefault="005556B3" w:rsidP="00D75883">
      <w:pPr>
        <w:spacing w:after="0" w:line="240" w:lineRule="auto"/>
        <w:ind w:firstLine="567"/>
        <w:jc w:val="both"/>
        <w:rPr>
          <w:rFonts w:ascii="Times New Roman" w:eastAsia="Times New Roman" w:hAnsi="Times New Roman" w:cs="Times New Roman"/>
          <w:i/>
          <w:sz w:val="24"/>
          <w:szCs w:val="24"/>
          <w:lang w:val="uk-UA" w:eastAsia="uk-UA"/>
        </w:rPr>
      </w:pPr>
      <w:r w:rsidRPr="00BB73BF">
        <w:rPr>
          <w:rFonts w:ascii="Times New Roman" w:eastAsia="Times New Roman" w:hAnsi="Times New Roman" w:cs="Times New Roman"/>
          <w:i/>
          <w:sz w:val="24"/>
          <w:szCs w:val="24"/>
          <w:lang w:val="uk-UA" w:eastAsia="uk-UA"/>
        </w:rPr>
        <w:t xml:space="preserve">Оцінюються витрати для ліцензіатів, які надають послуги з </w:t>
      </w:r>
      <w:r w:rsidR="00F4184D" w:rsidRPr="00BB73BF">
        <w:rPr>
          <w:rFonts w:ascii="Times New Roman" w:eastAsia="Times New Roman" w:hAnsi="Times New Roman" w:cs="Times New Roman"/>
          <w:i/>
          <w:sz w:val="24"/>
          <w:szCs w:val="24"/>
          <w:lang w:val="uk-UA" w:eastAsia="uk-UA"/>
        </w:rPr>
        <w:t xml:space="preserve">міжнародного </w:t>
      </w:r>
      <w:r w:rsidRPr="00BB73BF">
        <w:rPr>
          <w:rFonts w:ascii="Times New Roman" w:eastAsia="Times New Roman" w:hAnsi="Times New Roman" w:cs="Times New Roman"/>
          <w:i/>
          <w:sz w:val="24"/>
          <w:szCs w:val="24"/>
          <w:lang w:val="uk-UA" w:eastAsia="uk-UA"/>
        </w:rPr>
        <w:t>перевезення пасажирів</w:t>
      </w:r>
      <w:r w:rsidR="00F4184D" w:rsidRPr="00BB73BF">
        <w:rPr>
          <w:rFonts w:ascii="Times New Roman" w:eastAsia="Times New Roman" w:hAnsi="Times New Roman" w:cs="Times New Roman"/>
          <w:i/>
          <w:sz w:val="24"/>
          <w:szCs w:val="24"/>
          <w:lang w:val="uk-UA" w:eastAsia="uk-UA"/>
        </w:rPr>
        <w:t xml:space="preserve"> і вантажів</w:t>
      </w:r>
      <w:r w:rsidRPr="00BB73BF">
        <w:rPr>
          <w:rFonts w:ascii="Times New Roman" w:eastAsia="Times New Roman" w:hAnsi="Times New Roman" w:cs="Times New Roman"/>
          <w:i/>
          <w:sz w:val="24"/>
          <w:szCs w:val="24"/>
          <w:lang w:val="uk-UA" w:eastAsia="uk-UA"/>
        </w:rPr>
        <w:t xml:space="preserve"> та внутрішнього </w:t>
      </w:r>
      <w:r w:rsidR="00F4184D" w:rsidRPr="00BB73BF">
        <w:rPr>
          <w:rFonts w:ascii="Times New Roman" w:eastAsia="Times New Roman" w:hAnsi="Times New Roman" w:cs="Times New Roman"/>
          <w:i/>
          <w:sz w:val="24"/>
          <w:szCs w:val="24"/>
          <w:lang w:val="uk-UA" w:eastAsia="uk-UA"/>
        </w:rPr>
        <w:t xml:space="preserve">і міжнародного </w:t>
      </w:r>
      <w:r w:rsidRPr="00BB73BF">
        <w:rPr>
          <w:rFonts w:ascii="Times New Roman" w:eastAsia="Times New Roman" w:hAnsi="Times New Roman" w:cs="Times New Roman"/>
          <w:i/>
          <w:sz w:val="24"/>
          <w:szCs w:val="24"/>
          <w:lang w:val="uk-UA" w:eastAsia="uk-UA"/>
        </w:rPr>
        <w:t>перевезення небезпечних вантажів в частині придбання пристроїв обмеження швидкості, їх встановлення та обслуговування.</w:t>
      </w:r>
      <w:r w:rsidR="00AD6B40" w:rsidRPr="00BB73BF">
        <w:rPr>
          <w:rFonts w:ascii="Times New Roman" w:eastAsia="Times New Roman" w:hAnsi="Times New Roman" w:cs="Times New Roman"/>
          <w:i/>
          <w:sz w:val="24"/>
          <w:szCs w:val="24"/>
          <w:lang w:val="uk-UA" w:eastAsia="uk-UA"/>
        </w:rPr>
        <w:t xml:space="preserve"> </w:t>
      </w:r>
      <w:r w:rsidR="00641FAE" w:rsidRPr="00BB73BF">
        <w:rPr>
          <w:rFonts w:ascii="Times New Roman" w:eastAsia="Times New Roman" w:hAnsi="Times New Roman" w:cs="Times New Roman"/>
          <w:i/>
          <w:sz w:val="24"/>
          <w:szCs w:val="24"/>
          <w:lang w:val="uk-UA" w:eastAsia="uk-UA"/>
        </w:rPr>
        <w:t>П</w:t>
      </w:r>
      <w:r w:rsidR="003433D4" w:rsidRPr="00BB73BF">
        <w:rPr>
          <w:rFonts w:ascii="Times New Roman" w:eastAsia="Times New Roman" w:hAnsi="Times New Roman" w:cs="Times New Roman"/>
          <w:i/>
          <w:sz w:val="24"/>
          <w:szCs w:val="24"/>
          <w:lang w:val="uk-UA" w:eastAsia="uk-UA"/>
        </w:rPr>
        <w:t xml:space="preserve">роте </w:t>
      </w:r>
      <w:r w:rsidR="00E44940" w:rsidRPr="00BB73BF">
        <w:rPr>
          <w:rFonts w:ascii="Times New Roman" w:eastAsia="Times New Roman" w:hAnsi="Times New Roman" w:cs="Times New Roman"/>
          <w:i/>
          <w:sz w:val="24"/>
          <w:szCs w:val="24"/>
          <w:lang w:val="uk-UA" w:eastAsia="uk-UA"/>
        </w:rPr>
        <w:t>ліцензіати які здійснюють міжнародні перевезення вже обладнані пристроями обмеження руху, з огляду на це не потребуватимуть додаткових витрат після впровадження пропонованого регулювання</w:t>
      </w:r>
      <w:r w:rsidR="00AD6B40" w:rsidRPr="00BB73BF">
        <w:rPr>
          <w:rFonts w:ascii="Times New Roman" w:eastAsia="Times New Roman" w:hAnsi="Times New Roman" w:cs="Times New Roman"/>
          <w:i/>
          <w:sz w:val="24"/>
          <w:szCs w:val="24"/>
          <w:lang w:val="uk-UA" w:eastAsia="uk-UA"/>
        </w:rPr>
        <w:t>.</w:t>
      </w:r>
      <w:r w:rsidR="00E44940" w:rsidRPr="00BB73BF">
        <w:rPr>
          <w:rFonts w:ascii="Times New Roman" w:eastAsia="Times New Roman" w:hAnsi="Times New Roman" w:cs="Times New Roman"/>
          <w:i/>
          <w:sz w:val="24"/>
          <w:szCs w:val="24"/>
          <w:lang w:val="uk-UA" w:eastAsia="uk-UA"/>
        </w:rPr>
        <w:t xml:space="preserve"> У зв’язку з цим було зроблено припущення щодо кількості суб’єктів господарювання  які понесуть витрати після впровадження регулювання у кількості </w:t>
      </w:r>
      <w:r w:rsidR="00641FAE" w:rsidRPr="00BB73BF">
        <w:rPr>
          <w:rFonts w:ascii="Times New Roman" w:eastAsia="Times New Roman" w:hAnsi="Times New Roman" w:cs="Times New Roman"/>
          <w:i/>
          <w:sz w:val="24"/>
          <w:szCs w:val="24"/>
          <w:lang w:val="uk-UA" w:eastAsia="uk-UA"/>
        </w:rPr>
        <w:t>13 990</w:t>
      </w:r>
      <w:r w:rsidR="00E44940" w:rsidRPr="00BB73BF">
        <w:rPr>
          <w:rFonts w:ascii="Times New Roman" w:eastAsia="Times New Roman" w:hAnsi="Times New Roman" w:cs="Times New Roman"/>
          <w:i/>
          <w:sz w:val="24"/>
          <w:szCs w:val="24"/>
          <w:lang w:val="uk-UA" w:eastAsia="uk-UA"/>
        </w:rPr>
        <w:t>.</w:t>
      </w:r>
      <w:r w:rsidR="00641FAE" w:rsidRPr="00BB73BF">
        <w:rPr>
          <w:rFonts w:ascii="Times New Roman" w:eastAsia="Times New Roman" w:hAnsi="Times New Roman" w:cs="Times New Roman"/>
          <w:i/>
          <w:sz w:val="24"/>
          <w:szCs w:val="24"/>
          <w:lang w:val="uk-UA" w:eastAsia="uk-UA"/>
        </w:rPr>
        <w:t xml:space="preserve"> Окрім цього, додатково здійснено розрахунок витрат суб’єктів господарювання, </w:t>
      </w:r>
      <w:r w:rsidR="00E27553" w:rsidRPr="00BB73BF">
        <w:rPr>
          <w:rFonts w:ascii="Times New Roman" w:eastAsia="Times New Roman" w:hAnsi="Times New Roman" w:cs="Times New Roman"/>
          <w:i/>
          <w:sz w:val="24"/>
          <w:szCs w:val="24"/>
          <w:lang w:val="uk-UA" w:eastAsia="uk-UA"/>
        </w:rPr>
        <w:t>щодо прийняття управлінських рішень з питань організації виконання вимог регулювання</w:t>
      </w:r>
      <w:r w:rsidR="00641FAE" w:rsidRPr="00BB73BF">
        <w:rPr>
          <w:rFonts w:ascii="Times New Roman" w:eastAsia="Times New Roman" w:hAnsi="Times New Roman" w:cs="Times New Roman"/>
          <w:i/>
          <w:sz w:val="24"/>
          <w:szCs w:val="24"/>
          <w:lang w:val="uk-UA" w:eastAsia="uk-UA"/>
        </w:rPr>
        <w:t>, що мають ліцензії на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та є суб’єктами малого (у тому числі мікро-) підприємництва)</w:t>
      </w:r>
      <w:r w:rsidR="00E27553" w:rsidRPr="00BB73BF">
        <w:rPr>
          <w:rFonts w:ascii="Times New Roman" w:eastAsia="Times New Roman" w:hAnsi="Times New Roman" w:cs="Times New Roman"/>
          <w:i/>
          <w:sz w:val="24"/>
          <w:szCs w:val="24"/>
          <w:lang w:val="uk-UA" w:eastAsia="uk-UA"/>
        </w:rPr>
        <w:t xml:space="preserve"> </w:t>
      </w:r>
      <w:r w:rsidR="00641FAE" w:rsidRPr="00BB73BF">
        <w:rPr>
          <w:rFonts w:ascii="Times New Roman" w:eastAsia="Times New Roman" w:hAnsi="Times New Roman" w:cs="Times New Roman"/>
          <w:i/>
          <w:sz w:val="24"/>
          <w:szCs w:val="24"/>
          <w:lang w:val="uk-UA" w:eastAsia="uk-UA"/>
        </w:rPr>
        <w:t xml:space="preserve">(окрім самозайнятих осіб та ліцензіатів яким необхідно виконати вимоги </w:t>
      </w:r>
      <w:r w:rsidR="00641FAE" w:rsidRPr="00BB73BF">
        <w:rPr>
          <w:rFonts w:ascii="Times New Roman" w:eastAsia="Times New Roman" w:hAnsi="Times New Roman" w:cs="Times New Roman"/>
          <w:i/>
          <w:sz w:val="24"/>
          <w:szCs w:val="24"/>
          <w:lang w:val="uk-UA" w:eastAsia="uk-UA"/>
        </w:rPr>
        <w:lastRenderedPageBreak/>
        <w:t>регулювання щодо обладнання транспортних засобів пристроями обмеження швидкості)</w:t>
      </w:r>
      <w:r w:rsidR="00E27553" w:rsidRPr="00BB73BF">
        <w:rPr>
          <w:rFonts w:ascii="Times New Roman" w:eastAsia="Times New Roman" w:hAnsi="Times New Roman" w:cs="Times New Roman"/>
          <w:i/>
          <w:sz w:val="24"/>
          <w:szCs w:val="24"/>
          <w:lang w:val="uk-UA" w:eastAsia="uk-UA"/>
        </w:rPr>
        <w:t xml:space="preserve"> та становить 25 010</w:t>
      </w:r>
      <w:r w:rsidR="00641FAE" w:rsidRPr="00BB73BF">
        <w:rPr>
          <w:rFonts w:ascii="Times New Roman" w:eastAsia="Times New Roman" w:hAnsi="Times New Roman" w:cs="Times New Roman"/>
          <w:i/>
          <w:sz w:val="24"/>
          <w:szCs w:val="24"/>
          <w:lang w:val="uk-UA" w:eastAsia="uk-UA"/>
        </w:rPr>
        <w:t>.</w:t>
      </w:r>
    </w:p>
    <w:p w14:paraId="2DCEE71F" w14:textId="0DC3647F" w:rsidR="00CC635B" w:rsidRDefault="00E44940" w:rsidP="00D75883">
      <w:pPr>
        <w:spacing w:after="0" w:line="240" w:lineRule="auto"/>
        <w:ind w:firstLine="567"/>
        <w:jc w:val="both"/>
        <w:rPr>
          <w:rFonts w:ascii="Times New Roman" w:eastAsia="Times New Roman" w:hAnsi="Times New Roman" w:cs="Times New Roman"/>
          <w:i/>
          <w:sz w:val="20"/>
          <w:szCs w:val="28"/>
          <w:lang w:val="uk-UA" w:eastAsia="uk-UA"/>
        </w:rPr>
      </w:pPr>
      <w:r w:rsidRPr="00623EF5">
        <w:rPr>
          <w:rFonts w:ascii="Times New Roman" w:eastAsia="Times New Roman" w:hAnsi="Times New Roman" w:cs="Times New Roman"/>
          <w:i/>
          <w:sz w:val="20"/>
          <w:szCs w:val="28"/>
          <w:lang w:val="uk-UA" w:eastAsia="uk-UA"/>
        </w:rPr>
        <w:t xml:space="preserve">  </w:t>
      </w:r>
    </w:p>
    <w:p w14:paraId="1BF311B7" w14:textId="722B45C1" w:rsidR="007152DA" w:rsidRDefault="007152DA" w:rsidP="00E51DFD">
      <w:pPr>
        <w:spacing w:after="0" w:line="240" w:lineRule="auto"/>
        <w:jc w:val="both"/>
        <w:rPr>
          <w:rFonts w:ascii="Times New Roman" w:eastAsia="Times New Roman" w:hAnsi="Times New Roman" w:cs="Times New Roman"/>
          <w:i/>
          <w:sz w:val="20"/>
          <w:szCs w:val="28"/>
          <w:lang w:val="uk-UA" w:eastAsia="uk-UA"/>
        </w:rPr>
      </w:pPr>
    </w:p>
    <w:p w14:paraId="011FF53A" w14:textId="77777777" w:rsidR="007152DA" w:rsidRPr="00623EF5" w:rsidRDefault="007152DA" w:rsidP="00E51DFD">
      <w:pPr>
        <w:spacing w:after="0" w:line="240" w:lineRule="auto"/>
        <w:jc w:val="both"/>
        <w:rPr>
          <w:rFonts w:ascii="Times New Roman" w:eastAsia="Times New Roman" w:hAnsi="Times New Roman" w:cs="Times New Roman"/>
          <w:i/>
          <w:sz w:val="20"/>
          <w:szCs w:val="28"/>
          <w:lang w:val="uk-UA" w:eastAsia="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945"/>
        <w:gridCol w:w="3118"/>
      </w:tblGrid>
      <w:tr w:rsidR="00CC635B" w:rsidRPr="00D1035E" w14:paraId="1BE47F54" w14:textId="77777777" w:rsidTr="00C37127">
        <w:tc>
          <w:tcPr>
            <w:tcW w:w="2718" w:type="dxa"/>
            <w:tcBorders>
              <w:top w:val="single" w:sz="4" w:space="0" w:color="auto"/>
              <w:left w:val="single" w:sz="4" w:space="0" w:color="auto"/>
              <w:bottom w:val="single" w:sz="4" w:space="0" w:color="auto"/>
              <w:right w:val="single" w:sz="4" w:space="0" w:color="auto"/>
            </w:tcBorders>
            <w:vAlign w:val="center"/>
          </w:tcPr>
          <w:p w14:paraId="75856A8C"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Вид альтернативи</w:t>
            </w:r>
          </w:p>
        </w:tc>
        <w:tc>
          <w:tcPr>
            <w:tcW w:w="3945" w:type="dxa"/>
            <w:tcBorders>
              <w:top w:val="single" w:sz="4" w:space="0" w:color="auto"/>
              <w:left w:val="single" w:sz="4" w:space="0" w:color="auto"/>
              <w:bottom w:val="single" w:sz="4" w:space="0" w:color="auto"/>
              <w:right w:val="single" w:sz="4" w:space="0" w:color="auto"/>
            </w:tcBorders>
            <w:vAlign w:val="center"/>
          </w:tcPr>
          <w:p w14:paraId="1A557858"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Вигоди</w:t>
            </w:r>
          </w:p>
        </w:tc>
        <w:tc>
          <w:tcPr>
            <w:tcW w:w="3118" w:type="dxa"/>
            <w:tcBorders>
              <w:top w:val="single" w:sz="4" w:space="0" w:color="auto"/>
              <w:left w:val="single" w:sz="4" w:space="0" w:color="auto"/>
              <w:bottom w:val="single" w:sz="4" w:space="0" w:color="auto"/>
              <w:right w:val="single" w:sz="4" w:space="0" w:color="auto"/>
            </w:tcBorders>
            <w:vAlign w:val="center"/>
          </w:tcPr>
          <w:p w14:paraId="5BF688A1" w14:textId="77777777" w:rsidR="00CC635B" w:rsidRPr="00D1035E" w:rsidRDefault="00CC635B" w:rsidP="00CC635B">
            <w:pPr>
              <w:spacing w:after="0" w:line="240" w:lineRule="auto"/>
              <w:jc w:val="center"/>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Витрати</w:t>
            </w:r>
          </w:p>
        </w:tc>
      </w:tr>
      <w:tr w:rsidR="00CC635B" w:rsidRPr="000930AF" w14:paraId="34B6938A" w14:textId="77777777" w:rsidTr="00C37127">
        <w:tc>
          <w:tcPr>
            <w:tcW w:w="2718" w:type="dxa"/>
            <w:tcBorders>
              <w:top w:val="single" w:sz="4" w:space="0" w:color="auto"/>
              <w:left w:val="single" w:sz="4" w:space="0" w:color="auto"/>
              <w:bottom w:val="single" w:sz="4" w:space="0" w:color="auto"/>
              <w:right w:val="single" w:sz="4" w:space="0" w:color="auto"/>
            </w:tcBorders>
          </w:tcPr>
          <w:p w14:paraId="27F57024"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1</w:t>
            </w:r>
          </w:p>
          <w:p w14:paraId="0DDBD884" w14:textId="77777777" w:rsidR="00CC635B" w:rsidRPr="004F4EBC" w:rsidRDefault="00CC635B" w:rsidP="00CC635B">
            <w:pPr>
              <w:spacing w:after="0" w:line="240" w:lineRule="auto"/>
              <w:jc w:val="both"/>
              <w:rPr>
                <w:rFonts w:ascii="Times New Roman" w:eastAsia="Times New Roman" w:hAnsi="Times New Roman" w:cs="Times New Roman"/>
                <w:sz w:val="24"/>
                <w:szCs w:val="24"/>
                <w:lang w:val="uk-UA" w:eastAsia="uk-UA"/>
              </w:rPr>
            </w:pPr>
          </w:p>
        </w:tc>
        <w:tc>
          <w:tcPr>
            <w:tcW w:w="3945" w:type="dxa"/>
            <w:tcBorders>
              <w:top w:val="single" w:sz="4" w:space="0" w:color="auto"/>
              <w:left w:val="single" w:sz="4" w:space="0" w:color="auto"/>
              <w:bottom w:val="single" w:sz="4" w:space="0" w:color="auto"/>
              <w:right w:val="single" w:sz="4" w:space="0" w:color="auto"/>
            </w:tcBorders>
          </w:tcPr>
          <w:p w14:paraId="22FDF514" w14:textId="4D504768" w:rsidR="00366508" w:rsidRPr="00D1035E" w:rsidRDefault="00366508" w:rsidP="00366508">
            <w:pPr>
              <w:spacing w:after="0" w:line="240" w:lineRule="auto"/>
              <w:jc w:val="both"/>
              <w:rPr>
                <w:rFonts w:ascii="Times New Roman" w:eastAsia="Times New Roman" w:hAnsi="Times New Roman" w:cs="Times New Roman"/>
                <w:color w:val="0000FF"/>
                <w:sz w:val="24"/>
                <w:szCs w:val="24"/>
                <w:lang w:val="uk-UA" w:eastAsia="uk-UA"/>
              </w:rPr>
            </w:pPr>
            <w:r w:rsidRPr="00D1035E">
              <w:rPr>
                <w:rFonts w:ascii="Times New Roman" w:eastAsia="Times New Roman" w:hAnsi="Times New Roman" w:cs="Times New Roman"/>
                <w:sz w:val="24"/>
                <w:szCs w:val="24"/>
                <w:lang w:val="uk-UA" w:eastAsia="uk-UA"/>
              </w:rPr>
              <w:t>Ситуація залишиться на існуючому рівні</w:t>
            </w:r>
            <w:r w:rsidRPr="00D1035E">
              <w:rPr>
                <w:rFonts w:ascii="Times New Roman" w:eastAsia="Times New Roman" w:hAnsi="Times New Roman" w:cs="Times New Roman"/>
                <w:color w:val="000000"/>
                <w:sz w:val="24"/>
                <w:szCs w:val="24"/>
                <w:lang w:val="uk-UA" w:eastAsia="uk-UA"/>
              </w:rPr>
              <w:t xml:space="preserve"> </w:t>
            </w:r>
          </w:p>
          <w:p w14:paraId="03AFD191"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p>
        </w:tc>
        <w:tc>
          <w:tcPr>
            <w:tcW w:w="3118" w:type="dxa"/>
            <w:tcBorders>
              <w:top w:val="single" w:sz="4" w:space="0" w:color="auto"/>
              <w:left w:val="single" w:sz="4" w:space="0" w:color="auto"/>
              <w:bottom w:val="single" w:sz="4" w:space="0" w:color="auto"/>
              <w:right w:val="single" w:sz="4" w:space="0" w:color="auto"/>
            </w:tcBorders>
          </w:tcPr>
          <w:p w14:paraId="0B075E3A" w14:textId="77777777" w:rsidR="00CC635B" w:rsidRPr="00D1035E" w:rsidRDefault="00366508" w:rsidP="00366508">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bCs/>
                <w:sz w:val="24"/>
                <w:szCs w:val="24"/>
                <w:lang w:val="uk-UA" w:eastAsia="uk-UA"/>
              </w:rPr>
              <w:t>Втрата позицій українських міжнародних перевізників на загальноєвропейському ринку перевезень за дозвільними документами Європейської Конференції Міністрів Транспорту, зменшення кількості робочих місць, фінансові втрати автомобільних перевізників, які в перерахунку виконання 130 000 рейсів перевищуватимуть 3 млрд грн на рік.</w:t>
            </w:r>
          </w:p>
        </w:tc>
      </w:tr>
      <w:tr w:rsidR="00CC635B" w:rsidRPr="000930AF" w14:paraId="63098D67" w14:textId="77777777" w:rsidTr="00C37127">
        <w:tc>
          <w:tcPr>
            <w:tcW w:w="2718" w:type="dxa"/>
            <w:tcBorders>
              <w:top w:val="single" w:sz="4" w:space="0" w:color="auto"/>
              <w:left w:val="single" w:sz="4" w:space="0" w:color="auto"/>
              <w:bottom w:val="single" w:sz="4" w:space="0" w:color="auto"/>
              <w:right w:val="single" w:sz="4" w:space="0" w:color="auto"/>
            </w:tcBorders>
          </w:tcPr>
          <w:p w14:paraId="5B46DF03"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2</w:t>
            </w:r>
          </w:p>
          <w:p w14:paraId="48E653AD" w14:textId="77777777" w:rsidR="00CC635B" w:rsidRPr="004F4EBC" w:rsidRDefault="00CC635B" w:rsidP="00CC635B">
            <w:pPr>
              <w:spacing w:after="0" w:line="240" w:lineRule="auto"/>
              <w:rPr>
                <w:rFonts w:ascii="Times New Roman" w:eastAsia="Times New Roman" w:hAnsi="Times New Roman" w:cs="Times New Roman"/>
                <w:sz w:val="24"/>
                <w:szCs w:val="24"/>
                <w:lang w:val="uk-UA" w:eastAsia="uk-UA"/>
              </w:rPr>
            </w:pPr>
          </w:p>
        </w:tc>
        <w:tc>
          <w:tcPr>
            <w:tcW w:w="3945" w:type="dxa"/>
            <w:tcBorders>
              <w:top w:val="single" w:sz="4" w:space="0" w:color="auto"/>
              <w:left w:val="single" w:sz="4" w:space="0" w:color="auto"/>
              <w:bottom w:val="single" w:sz="4" w:space="0" w:color="auto"/>
              <w:right w:val="single" w:sz="4" w:space="0" w:color="auto"/>
            </w:tcBorders>
          </w:tcPr>
          <w:p w14:paraId="4724E8AB" w14:textId="77777777" w:rsidR="00CC635B" w:rsidRPr="00D1035E" w:rsidRDefault="00D22362"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Вигоди для ліцензіатів, які здійснюють міжнародні перевезення пасажирів та вантажів -</w:t>
            </w:r>
            <w:r w:rsidR="00CC635B" w:rsidRPr="00D1035E">
              <w:rPr>
                <w:rFonts w:ascii="Times New Roman" w:eastAsia="Times New Roman" w:hAnsi="Times New Roman" w:cs="Times New Roman"/>
                <w:sz w:val="24"/>
                <w:szCs w:val="24"/>
                <w:lang w:val="uk-UA" w:eastAsia="uk-UA"/>
              </w:rPr>
              <w:t xml:space="preserve"> </w:t>
            </w:r>
            <w:r w:rsidRPr="00D1035E">
              <w:rPr>
                <w:rFonts w:ascii="Times New Roman" w:eastAsia="Times New Roman" w:hAnsi="Times New Roman" w:cs="Times New Roman"/>
                <w:sz w:val="24"/>
                <w:szCs w:val="24"/>
                <w:lang w:val="uk-UA" w:eastAsia="uk-UA"/>
              </w:rPr>
              <w:t>збереження позицій на загальноєвропейському ринку перевезень за дозвільними документами Європейської Конференції Міністрів Транспорту, збереження наявних робочих місць та створення нових, збільшення доходів автомобільних перевізників.</w:t>
            </w:r>
          </w:p>
          <w:p w14:paraId="6DFEB346" w14:textId="77777777" w:rsidR="00D22362" w:rsidRPr="00D1035E" w:rsidRDefault="00D22362"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Вигоди для ліцензіатів, які здійснюють внутрішні перевезення пасажирів, небезпечних вантажів та небезпечних відходів – спрощення процедури отримання ліцензії, зменшення вартості страхових послуг, удосконалені та більш чіткі ліцензійні умови.</w:t>
            </w:r>
          </w:p>
        </w:tc>
        <w:tc>
          <w:tcPr>
            <w:tcW w:w="3118" w:type="dxa"/>
            <w:tcBorders>
              <w:top w:val="single" w:sz="4" w:space="0" w:color="auto"/>
              <w:left w:val="single" w:sz="4" w:space="0" w:color="auto"/>
              <w:bottom w:val="single" w:sz="4" w:space="0" w:color="auto"/>
              <w:right w:val="single" w:sz="4" w:space="0" w:color="auto"/>
            </w:tcBorders>
          </w:tcPr>
          <w:p w14:paraId="5EAE629A" w14:textId="5904A0DA" w:rsidR="00CC635B" w:rsidRPr="00D1035E" w:rsidRDefault="00D22362" w:rsidP="00D80C0D">
            <w:pPr>
              <w:spacing w:after="0" w:line="240" w:lineRule="auto"/>
              <w:jc w:val="both"/>
              <w:rPr>
                <w:rFonts w:ascii="Times New Roman" w:eastAsia="Times New Roman" w:hAnsi="Times New Roman" w:cs="Times New Roman"/>
                <w:sz w:val="24"/>
                <w:szCs w:val="24"/>
                <w:lang w:val="uk-UA" w:eastAsia="uk-UA"/>
              </w:rPr>
            </w:pPr>
            <w:bookmarkStart w:id="14" w:name="_Hlk486325038"/>
            <w:r w:rsidRPr="00D1035E">
              <w:rPr>
                <w:rFonts w:ascii="Times New Roman" w:eastAsia="Times New Roman" w:hAnsi="Times New Roman" w:cs="Times New Roman"/>
                <w:sz w:val="24"/>
                <w:szCs w:val="24"/>
                <w:lang w:val="uk-UA" w:eastAsia="uk-UA"/>
              </w:rPr>
              <w:t xml:space="preserve">Передбачаються витрати для ліцензіатів, які надають послуги з </w:t>
            </w:r>
            <w:r w:rsidR="00453B95" w:rsidRPr="00D1035E">
              <w:rPr>
                <w:rFonts w:ascii="Times New Roman" w:eastAsia="Times New Roman" w:hAnsi="Times New Roman" w:cs="Times New Roman"/>
                <w:sz w:val="24"/>
                <w:szCs w:val="24"/>
                <w:lang w:val="uk-UA" w:eastAsia="uk-UA"/>
              </w:rPr>
              <w:t xml:space="preserve">міжнародного </w:t>
            </w:r>
            <w:r w:rsidRPr="00D1035E">
              <w:rPr>
                <w:rFonts w:ascii="Times New Roman" w:eastAsia="Times New Roman" w:hAnsi="Times New Roman" w:cs="Times New Roman"/>
                <w:sz w:val="24"/>
                <w:szCs w:val="24"/>
                <w:lang w:val="uk-UA" w:eastAsia="uk-UA"/>
              </w:rPr>
              <w:t>перевезення пасажирів</w:t>
            </w:r>
            <w:r w:rsidR="00453B95" w:rsidRPr="00D1035E">
              <w:rPr>
                <w:rFonts w:ascii="Times New Roman" w:eastAsia="Times New Roman" w:hAnsi="Times New Roman" w:cs="Times New Roman"/>
                <w:sz w:val="24"/>
                <w:szCs w:val="24"/>
                <w:lang w:val="uk-UA" w:eastAsia="uk-UA"/>
              </w:rPr>
              <w:t xml:space="preserve"> і вантажів</w:t>
            </w:r>
            <w:r w:rsidRPr="00D1035E">
              <w:rPr>
                <w:rFonts w:ascii="Times New Roman" w:eastAsia="Times New Roman" w:hAnsi="Times New Roman" w:cs="Times New Roman"/>
                <w:sz w:val="24"/>
                <w:szCs w:val="24"/>
                <w:lang w:val="uk-UA" w:eastAsia="uk-UA"/>
              </w:rPr>
              <w:t xml:space="preserve"> </w:t>
            </w:r>
            <w:r w:rsidR="007D178A" w:rsidRPr="00D1035E">
              <w:rPr>
                <w:rFonts w:ascii="Times New Roman" w:eastAsia="Times New Roman" w:hAnsi="Times New Roman" w:cs="Times New Roman"/>
                <w:sz w:val="24"/>
                <w:szCs w:val="24"/>
                <w:lang w:val="uk-UA" w:eastAsia="uk-UA"/>
              </w:rPr>
              <w:t xml:space="preserve">та </w:t>
            </w:r>
            <w:r w:rsidR="00555D35" w:rsidRPr="00D1035E">
              <w:rPr>
                <w:rFonts w:ascii="Times New Roman" w:eastAsia="Times New Roman" w:hAnsi="Times New Roman" w:cs="Times New Roman"/>
                <w:sz w:val="24"/>
                <w:szCs w:val="24"/>
                <w:lang w:val="uk-UA" w:eastAsia="uk-UA"/>
              </w:rPr>
              <w:t xml:space="preserve">внутрішнього </w:t>
            </w:r>
            <w:r w:rsidR="007D178A" w:rsidRPr="00D1035E">
              <w:rPr>
                <w:rFonts w:ascii="Times New Roman" w:eastAsia="Times New Roman" w:hAnsi="Times New Roman" w:cs="Times New Roman"/>
                <w:sz w:val="24"/>
                <w:szCs w:val="24"/>
                <w:lang w:val="uk-UA" w:eastAsia="uk-UA"/>
              </w:rPr>
              <w:t xml:space="preserve">перевезення небезпечних вантажів </w:t>
            </w:r>
            <w:r w:rsidRPr="00D1035E">
              <w:rPr>
                <w:rFonts w:ascii="Times New Roman" w:eastAsia="Times New Roman" w:hAnsi="Times New Roman" w:cs="Times New Roman"/>
                <w:sz w:val="24"/>
                <w:szCs w:val="24"/>
                <w:lang w:val="uk-UA" w:eastAsia="uk-UA"/>
              </w:rPr>
              <w:t xml:space="preserve">в частині придбання </w:t>
            </w:r>
            <w:r w:rsidR="00D54DC9" w:rsidRPr="00D1035E">
              <w:rPr>
                <w:rFonts w:ascii="Times New Roman" w:eastAsia="Times New Roman" w:hAnsi="Times New Roman" w:cs="Times New Roman"/>
                <w:sz w:val="24"/>
                <w:szCs w:val="24"/>
                <w:lang w:val="uk-UA" w:eastAsia="uk-UA"/>
              </w:rPr>
              <w:t>пристроїв обмеження швидкості, їх встановлення</w:t>
            </w:r>
            <w:r w:rsidR="00D80C0D" w:rsidRPr="00D1035E">
              <w:rPr>
                <w:rFonts w:ascii="Times New Roman" w:eastAsia="Times New Roman" w:hAnsi="Times New Roman" w:cs="Times New Roman"/>
                <w:sz w:val="24"/>
                <w:szCs w:val="24"/>
                <w:lang w:val="uk-UA" w:eastAsia="uk-UA"/>
              </w:rPr>
              <w:t xml:space="preserve">, </w:t>
            </w:r>
            <w:r w:rsidR="00D54DC9" w:rsidRPr="00D1035E">
              <w:rPr>
                <w:rFonts w:ascii="Times New Roman" w:eastAsia="Times New Roman" w:hAnsi="Times New Roman" w:cs="Times New Roman"/>
                <w:sz w:val="24"/>
                <w:szCs w:val="24"/>
                <w:lang w:val="uk-UA" w:eastAsia="uk-UA"/>
              </w:rPr>
              <w:t>обслуговування</w:t>
            </w:r>
            <w:r w:rsidR="00D80C0D" w:rsidRPr="00D1035E">
              <w:rPr>
                <w:rFonts w:ascii="Times New Roman" w:eastAsia="Times New Roman" w:hAnsi="Times New Roman" w:cs="Times New Roman"/>
                <w:sz w:val="24"/>
                <w:szCs w:val="24"/>
                <w:lang w:val="uk-UA" w:eastAsia="uk-UA"/>
              </w:rPr>
              <w:t xml:space="preserve"> тощо</w:t>
            </w:r>
            <w:r w:rsidR="00D54DC9" w:rsidRPr="00D1035E">
              <w:rPr>
                <w:rFonts w:ascii="Times New Roman" w:eastAsia="Times New Roman" w:hAnsi="Times New Roman" w:cs="Times New Roman"/>
                <w:sz w:val="24"/>
                <w:szCs w:val="24"/>
                <w:lang w:val="uk-UA" w:eastAsia="uk-UA"/>
              </w:rPr>
              <w:t xml:space="preserve">. </w:t>
            </w:r>
            <w:bookmarkEnd w:id="14"/>
            <w:r w:rsidR="00D54DC9" w:rsidRPr="00D1035E">
              <w:rPr>
                <w:rFonts w:ascii="Times New Roman" w:eastAsia="Times New Roman" w:hAnsi="Times New Roman" w:cs="Times New Roman"/>
                <w:sz w:val="24"/>
                <w:szCs w:val="24"/>
                <w:lang w:val="uk-UA" w:eastAsia="uk-UA"/>
              </w:rPr>
              <w:t>Усьо</w:t>
            </w:r>
            <w:r w:rsidR="00AA42D8" w:rsidRPr="00D1035E">
              <w:rPr>
                <w:rFonts w:ascii="Times New Roman" w:eastAsia="Times New Roman" w:hAnsi="Times New Roman" w:cs="Times New Roman"/>
                <w:sz w:val="24"/>
                <w:szCs w:val="24"/>
                <w:lang w:val="uk-UA" w:eastAsia="uk-UA"/>
              </w:rPr>
              <w:t xml:space="preserve">го витрати стосуватимуться </w:t>
            </w:r>
            <w:r w:rsidR="00D80C0D" w:rsidRPr="00D1035E">
              <w:rPr>
                <w:rFonts w:ascii="Times New Roman" w:eastAsia="Times New Roman" w:hAnsi="Times New Roman" w:cs="Times New Roman"/>
                <w:sz w:val="24"/>
                <w:szCs w:val="24"/>
                <w:lang w:val="uk-UA" w:eastAsia="uk-UA"/>
              </w:rPr>
              <w:t>39 000</w:t>
            </w:r>
            <w:r w:rsidR="00AA42D8" w:rsidRPr="00D1035E">
              <w:rPr>
                <w:rFonts w:ascii="Times New Roman" w:eastAsia="Times New Roman" w:hAnsi="Times New Roman" w:cs="Times New Roman"/>
                <w:sz w:val="24"/>
                <w:szCs w:val="24"/>
                <w:lang w:val="uk-UA" w:eastAsia="uk-UA"/>
              </w:rPr>
              <w:t xml:space="preserve"> </w:t>
            </w:r>
            <w:r w:rsidR="00D54DC9" w:rsidRPr="00D1035E">
              <w:rPr>
                <w:rFonts w:ascii="Times New Roman" w:eastAsia="Times New Roman" w:hAnsi="Times New Roman" w:cs="Times New Roman"/>
                <w:sz w:val="24"/>
                <w:szCs w:val="24"/>
                <w:lang w:val="uk-UA" w:eastAsia="uk-UA"/>
              </w:rPr>
              <w:t xml:space="preserve">ліцензіатів. </w:t>
            </w:r>
            <w:r w:rsidR="00D80C0D" w:rsidRPr="00D1035E">
              <w:rPr>
                <w:rFonts w:ascii="Times New Roman" w:eastAsia="Times New Roman" w:hAnsi="Times New Roman" w:cs="Times New Roman"/>
                <w:sz w:val="24"/>
                <w:szCs w:val="24"/>
                <w:lang w:val="uk-UA" w:eastAsia="uk-UA"/>
              </w:rPr>
              <w:t>Сумарні в</w:t>
            </w:r>
            <w:r w:rsidR="007D178A" w:rsidRPr="00D1035E">
              <w:rPr>
                <w:rFonts w:ascii="Times New Roman" w:eastAsia="Times New Roman" w:hAnsi="Times New Roman" w:cs="Times New Roman"/>
                <w:sz w:val="24"/>
                <w:szCs w:val="24"/>
                <w:lang w:val="uk-UA" w:eastAsia="uk-UA"/>
              </w:rPr>
              <w:t xml:space="preserve">итрати складатимуть </w:t>
            </w:r>
            <w:r w:rsidR="00D80C0D" w:rsidRPr="00D1035E">
              <w:rPr>
                <w:rFonts w:ascii="Times New Roman" w:hAnsi="Times New Roman"/>
                <w:sz w:val="24"/>
                <w:szCs w:val="24"/>
                <w:lang w:val="uk-UA" w:eastAsia="ru-RU"/>
              </w:rPr>
              <w:t>182 378 870 грн</w:t>
            </w:r>
            <w:r w:rsidR="00D54DC9" w:rsidRPr="00D1035E">
              <w:rPr>
                <w:rFonts w:ascii="Times New Roman" w:eastAsia="Times New Roman" w:hAnsi="Times New Roman" w:cs="Times New Roman"/>
                <w:sz w:val="24"/>
                <w:szCs w:val="24"/>
                <w:lang w:val="uk-UA" w:eastAsia="uk-UA"/>
              </w:rPr>
              <w:t>.</w:t>
            </w:r>
            <w:r w:rsidR="00D80C0D" w:rsidRPr="00D1035E">
              <w:rPr>
                <w:rFonts w:ascii="Times New Roman" w:eastAsia="Times New Roman" w:hAnsi="Times New Roman" w:cs="Times New Roman"/>
                <w:sz w:val="24"/>
                <w:szCs w:val="24"/>
                <w:lang w:val="uk-UA" w:eastAsia="uk-UA"/>
              </w:rPr>
              <w:t xml:space="preserve"> Розрахунок витрат суб’єктів малого підприємництва здійснено в Додатку 4 (м-тест).</w:t>
            </w:r>
          </w:p>
        </w:tc>
      </w:tr>
    </w:tbl>
    <w:p w14:paraId="008291FF" w14:textId="77777777" w:rsidR="00DC2122" w:rsidRPr="00D1035E" w:rsidRDefault="00DC2122" w:rsidP="00CC635B">
      <w:pPr>
        <w:spacing w:after="0" w:line="240" w:lineRule="auto"/>
        <w:ind w:firstLine="709"/>
        <w:jc w:val="both"/>
        <w:rPr>
          <w:rFonts w:ascii="Times New Roman" w:eastAsia="Times New Roman" w:hAnsi="Times New Roman" w:cs="Times New Roman"/>
          <w:b/>
          <w:color w:val="000000"/>
          <w:lang w:val="uk-UA" w:eastAsia="uk-UA"/>
        </w:rPr>
      </w:pPr>
    </w:p>
    <w:p w14:paraId="444F500A" w14:textId="77777777" w:rsidR="00355FE4" w:rsidRDefault="00355FE4" w:rsidP="00CC635B">
      <w:pPr>
        <w:spacing w:after="0" w:line="240" w:lineRule="auto"/>
        <w:ind w:firstLine="709"/>
        <w:jc w:val="both"/>
        <w:rPr>
          <w:rFonts w:ascii="Times New Roman" w:eastAsia="Times New Roman" w:hAnsi="Times New Roman" w:cs="Times New Roman"/>
          <w:b/>
          <w:color w:val="000000"/>
          <w:sz w:val="28"/>
          <w:szCs w:val="28"/>
          <w:lang w:val="uk-UA" w:eastAsia="uk-UA"/>
        </w:rPr>
      </w:pPr>
    </w:p>
    <w:p w14:paraId="7A905452" w14:textId="77777777" w:rsidR="00355FE4" w:rsidRDefault="00355FE4" w:rsidP="00CC635B">
      <w:pPr>
        <w:spacing w:after="0" w:line="240" w:lineRule="auto"/>
        <w:ind w:firstLine="709"/>
        <w:jc w:val="both"/>
        <w:rPr>
          <w:rFonts w:ascii="Times New Roman" w:eastAsia="Times New Roman" w:hAnsi="Times New Roman" w:cs="Times New Roman"/>
          <w:b/>
          <w:color w:val="000000"/>
          <w:sz w:val="28"/>
          <w:szCs w:val="28"/>
          <w:lang w:val="uk-UA" w:eastAsia="uk-UA"/>
        </w:rPr>
      </w:pPr>
    </w:p>
    <w:p w14:paraId="3D3BAB90" w14:textId="77777777" w:rsidR="00355FE4" w:rsidRDefault="00355FE4" w:rsidP="00CC635B">
      <w:pPr>
        <w:spacing w:after="0" w:line="240" w:lineRule="auto"/>
        <w:ind w:firstLine="709"/>
        <w:jc w:val="both"/>
        <w:rPr>
          <w:rFonts w:ascii="Times New Roman" w:eastAsia="Times New Roman" w:hAnsi="Times New Roman" w:cs="Times New Roman"/>
          <w:b/>
          <w:color w:val="000000"/>
          <w:sz w:val="28"/>
          <w:szCs w:val="28"/>
          <w:lang w:val="uk-UA" w:eastAsia="uk-UA"/>
        </w:rPr>
      </w:pPr>
    </w:p>
    <w:p w14:paraId="663949F6" w14:textId="0150EFD0" w:rsidR="00355FE4" w:rsidRDefault="00355FE4" w:rsidP="00CC635B">
      <w:pPr>
        <w:spacing w:after="0" w:line="240" w:lineRule="auto"/>
        <w:ind w:firstLine="709"/>
        <w:jc w:val="both"/>
        <w:rPr>
          <w:rFonts w:ascii="Times New Roman" w:eastAsia="Times New Roman" w:hAnsi="Times New Roman" w:cs="Times New Roman"/>
          <w:b/>
          <w:color w:val="000000"/>
          <w:sz w:val="28"/>
          <w:szCs w:val="28"/>
          <w:lang w:val="uk-UA" w:eastAsia="uk-UA"/>
        </w:rPr>
      </w:pPr>
    </w:p>
    <w:p w14:paraId="190CABAC" w14:textId="08E652B7" w:rsidR="00FA7930" w:rsidRDefault="00FA7930" w:rsidP="00CC635B">
      <w:pPr>
        <w:spacing w:after="0" w:line="240" w:lineRule="auto"/>
        <w:ind w:firstLine="709"/>
        <w:jc w:val="both"/>
        <w:rPr>
          <w:rFonts w:ascii="Times New Roman" w:eastAsia="Times New Roman" w:hAnsi="Times New Roman" w:cs="Times New Roman"/>
          <w:b/>
          <w:color w:val="000000"/>
          <w:sz w:val="28"/>
          <w:szCs w:val="28"/>
          <w:lang w:val="uk-UA" w:eastAsia="uk-UA"/>
        </w:rPr>
      </w:pPr>
    </w:p>
    <w:p w14:paraId="2C27947E" w14:textId="44C7BA9C" w:rsidR="00CC635B" w:rsidRPr="004F4EBC" w:rsidRDefault="00CC635B" w:rsidP="00D75883">
      <w:pPr>
        <w:spacing w:after="0" w:line="240" w:lineRule="auto"/>
        <w:ind w:firstLine="567"/>
        <w:jc w:val="center"/>
        <w:rPr>
          <w:rFonts w:ascii="Times New Roman" w:eastAsia="Times New Roman" w:hAnsi="Times New Roman" w:cs="Times New Roman"/>
          <w:b/>
          <w:color w:val="000000"/>
          <w:sz w:val="28"/>
          <w:szCs w:val="28"/>
          <w:lang w:val="uk-UA" w:eastAsia="uk-UA"/>
        </w:rPr>
      </w:pPr>
      <w:r w:rsidRPr="00D1035E">
        <w:rPr>
          <w:rFonts w:ascii="Times New Roman" w:eastAsia="Times New Roman" w:hAnsi="Times New Roman" w:cs="Times New Roman"/>
          <w:b/>
          <w:color w:val="000000"/>
          <w:sz w:val="28"/>
          <w:szCs w:val="28"/>
          <w:lang w:val="uk-UA" w:eastAsia="uk-UA"/>
        </w:rPr>
        <w:lastRenderedPageBreak/>
        <w:t>І</w:t>
      </w:r>
      <w:r w:rsidRPr="001D5EE8">
        <w:rPr>
          <w:rFonts w:ascii="Times New Roman" w:eastAsia="Times New Roman" w:hAnsi="Times New Roman" w:cs="Times New Roman"/>
          <w:b/>
          <w:color w:val="000000"/>
          <w:sz w:val="28"/>
          <w:szCs w:val="28"/>
          <w:lang w:val="uk-UA" w:eastAsia="uk-UA"/>
        </w:rPr>
        <w:t>V</w:t>
      </w:r>
      <w:r w:rsidRPr="00D1035E">
        <w:rPr>
          <w:rFonts w:ascii="Times New Roman" w:eastAsia="Times New Roman" w:hAnsi="Times New Roman" w:cs="Times New Roman"/>
          <w:b/>
          <w:color w:val="000000"/>
          <w:sz w:val="28"/>
          <w:szCs w:val="28"/>
          <w:lang w:val="uk-UA" w:eastAsia="uk-UA"/>
        </w:rPr>
        <w:t>. Вибір найбільш оптимального альтернативного способу досягнення цілей</w:t>
      </w:r>
    </w:p>
    <w:p w14:paraId="057869BD" w14:textId="77777777" w:rsidR="00CC635B" w:rsidRPr="00D1035E" w:rsidRDefault="00CC635B" w:rsidP="00CC635B">
      <w:pPr>
        <w:spacing w:after="0" w:line="240" w:lineRule="auto"/>
        <w:ind w:firstLine="709"/>
        <w:jc w:val="both"/>
        <w:rPr>
          <w:rFonts w:ascii="Times New Roman" w:eastAsia="Times New Roman" w:hAnsi="Times New Roman" w:cs="Times New Roman"/>
          <w:b/>
          <w:color w:val="0000FF"/>
          <w:lang w:val="uk-UA" w:eastAsia="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38"/>
        <w:gridCol w:w="5074"/>
      </w:tblGrid>
      <w:tr w:rsidR="00CC635B" w:rsidRPr="000930AF" w14:paraId="0F8DD6CD" w14:textId="77777777" w:rsidTr="00060AEE">
        <w:tc>
          <w:tcPr>
            <w:tcW w:w="2127" w:type="dxa"/>
            <w:tcBorders>
              <w:top w:val="single" w:sz="4" w:space="0" w:color="auto"/>
              <w:left w:val="single" w:sz="4" w:space="0" w:color="auto"/>
              <w:bottom w:val="single" w:sz="4" w:space="0" w:color="auto"/>
              <w:right w:val="single" w:sz="4" w:space="0" w:color="auto"/>
            </w:tcBorders>
            <w:vAlign w:val="center"/>
          </w:tcPr>
          <w:p w14:paraId="777D2CF8"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Рейтинг результативності (досягнення цілей під час вирішення проблеми)</w:t>
            </w:r>
          </w:p>
        </w:tc>
        <w:tc>
          <w:tcPr>
            <w:tcW w:w="2438" w:type="dxa"/>
            <w:tcBorders>
              <w:top w:val="single" w:sz="4" w:space="0" w:color="auto"/>
              <w:left w:val="single" w:sz="4" w:space="0" w:color="auto"/>
              <w:bottom w:val="single" w:sz="4" w:space="0" w:color="auto"/>
              <w:right w:val="single" w:sz="4" w:space="0" w:color="auto"/>
            </w:tcBorders>
            <w:vAlign w:val="center"/>
          </w:tcPr>
          <w:p w14:paraId="18331C39"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Бал результативності</w:t>
            </w:r>
          </w:p>
          <w:p w14:paraId="7BCE64C9"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(за чотирибальною системою оцінки)</w:t>
            </w:r>
          </w:p>
        </w:tc>
        <w:tc>
          <w:tcPr>
            <w:tcW w:w="5074" w:type="dxa"/>
            <w:tcBorders>
              <w:top w:val="single" w:sz="4" w:space="0" w:color="auto"/>
              <w:left w:val="single" w:sz="4" w:space="0" w:color="auto"/>
              <w:bottom w:val="single" w:sz="4" w:space="0" w:color="auto"/>
              <w:right w:val="single" w:sz="4" w:space="0" w:color="auto"/>
            </w:tcBorders>
            <w:vAlign w:val="center"/>
          </w:tcPr>
          <w:p w14:paraId="37FD680F"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Коментарі щодо присвоєння відповідного бала</w:t>
            </w:r>
          </w:p>
        </w:tc>
      </w:tr>
      <w:tr w:rsidR="00CC635B" w:rsidRPr="000930AF" w14:paraId="2BD312DA" w14:textId="77777777" w:rsidTr="00060AEE">
        <w:tc>
          <w:tcPr>
            <w:tcW w:w="2127" w:type="dxa"/>
            <w:tcBorders>
              <w:top w:val="single" w:sz="4" w:space="0" w:color="auto"/>
              <w:left w:val="single" w:sz="4" w:space="0" w:color="auto"/>
              <w:bottom w:val="single" w:sz="4" w:space="0" w:color="auto"/>
              <w:right w:val="single" w:sz="4" w:space="0" w:color="auto"/>
            </w:tcBorders>
          </w:tcPr>
          <w:p w14:paraId="4F7637A9"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1</w:t>
            </w:r>
          </w:p>
          <w:p w14:paraId="05422949" w14:textId="77777777" w:rsidR="00CC635B" w:rsidRPr="004F4EBC" w:rsidRDefault="00CC635B" w:rsidP="00CC635B">
            <w:pPr>
              <w:spacing w:after="0" w:line="240" w:lineRule="auto"/>
              <w:jc w:val="both"/>
              <w:rPr>
                <w:rFonts w:ascii="Times New Roman" w:eastAsia="Times New Roman" w:hAnsi="Times New Roman" w:cs="Times New Roman"/>
                <w:sz w:val="24"/>
                <w:szCs w:val="24"/>
                <w:lang w:val="uk-UA" w:eastAsia="uk-UA"/>
              </w:rPr>
            </w:pPr>
          </w:p>
        </w:tc>
        <w:tc>
          <w:tcPr>
            <w:tcW w:w="2438" w:type="dxa"/>
            <w:tcBorders>
              <w:top w:val="single" w:sz="4" w:space="0" w:color="auto"/>
              <w:left w:val="single" w:sz="4" w:space="0" w:color="auto"/>
              <w:bottom w:val="single" w:sz="4" w:space="0" w:color="auto"/>
              <w:right w:val="single" w:sz="4" w:space="0" w:color="auto"/>
            </w:tcBorders>
          </w:tcPr>
          <w:p w14:paraId="563695A8"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1</w:t>
            </w:r>
          </w:p>
        </w:tc>
        <w:tc>
          <w:tcPr>
            <w:tcW w:w="5074" w:type="dxa"/>
            <w:tcBorders>
              <w:top w:val="single" w:sz="4" w:space="0" w:color="auto"/>
              <w:left w:val="single" w:sz="4" w:space="0" w:color="auto"/>
              <w:bottom w:val="single" w:sz="4" w:space="0" w:color="auto"/>
              <w:right w:val="single" w:sz="4" w:space="0" w:color="auto"/>
            </w:tcBorders>
          </w:tcPr>
          <w:p w14:paraId="07183A75" w14:textId="77777777" w:rsidR="00D54DC9" w:rsidRPr="00D1035E" w:rsidRDefault="00D54DC9" w:rsidP="00D54DC9">
            <w:pPr>
              <w:spacing w:after="0" w:line="240" w:lineRule="auto"/>
              <w:ind w:firstLine="34"/>
              <w:jc w:val="both"/>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Збереження чинного регулювання не дає змоги досягнути мети державного регулювання, визначеної  у пункті 2 цього аналізу регуляторного впливу.</w:t>
            </w:r>
          </w:p>
          <w:p w14:paraId="4787479C" w14:textId="77777777" w:rsidR="00CC635B" w:rsidRPr="00D1035E" w:rsidRDefault="00CC635B" w:rsidP="00CC635B">
            <w:pPr>
              <w:spacing w:after="0" w:line="240" w:lineRule="auto"/>
              <w:jc w:val="both"/>
              <w:rPr>
                <w:rFonts w:ascii="Times New Roman" w:eastAsia="Times New Roman" w:hAnsi="Times New Roman" w:cs="Times New Roman"/>
                <w:color w:val="000000"/>
                <w:sz w:val="24"/>
                <w:szCs w:val="24"/>
                <w:lang w:val="uk-UA" w:eastAsia="uk-UA"/>
              </w:rPr>
            </w:pPr>
          </w:p>
        </w:tc>
      </w:tr>
      <w:tr w:rsidR="00CC635B" w:rsidRPr="000930AF" w14:paraId="40E8C8A1" w14:textId="77777777" w:rsidTr="00060AEE">
        <w:tc>
          <w:tcPr>
            <w:tcW w:w="2127" w:type="dxa"/>
            <w:tcBorders>
              <w:top w:val="single" w:sz="4" w:space="0" w:color="auto"/>
              <w:left w:val="single" w:sz="4" w:space="0" w:color="auto"/>
              <w:bottom w:val="single" w:sz="4" w:space="0" w:color="auto"/>
              <w:right w:val="single" w:sz="4" w:space="0" w:color="auto"/>
            </w:tcBorders>
          </w:tcPr>
          <w:p w14:paraId="5B86ED3E"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2</w:t>
            </w:r>
          </w:p>
          <w:p w14:paraId="62483844" w14:textId="77777777" w:rsidR="00CC635B" w:rsidRPr="004F4EBC" w:rsidRDefault="00CC635B" w:rsidP="00390CED">
            <w:pPr>
              <w:spacing w:after="0" w:line="240" w:lineRule="auto"/>
              <w:jc w:val="both"/>
              <w:rPr>
                <w:rFonts w:ascii="Times New Roman" w:eastAsia="Times New Roman" w:hAnsi="Times New Roman" w:cs="Times New Roman"/>
                <w:sz w:val="24"/>
                <w:szCs w:val="24"/>
                <w:lang w:val="uk-UA" w:eastAsia="uk-UA"/>
              </w:rPr>
            </w:pPr>
          </w:p>
        </w:tc>
        <w:tc>
          <w:tcPr>
            <w:tcW w:w="2438" w:type="dxa"/>
            <w:tcBorders>
              <w:top w:val="single" w:sz="4" w:space="0" w:color="auto"/>
              <w:left w:val="single" w:sz="4" w:space="0" w:color="auto"/>
              <w:bottom w:val="single" w:sz="4" w:space="0" w:color="auto"/>
              <w:right w:val="single" w:sz="4" w:space="0" w:color="auto"/>
            </w:tcBorders>
          </w:tcPr>
          <w:p w14:paraId="07A37341" w14:textId="77777777" w:rsidR="00CC635B" w:rsidRPr="00D1035E" w:rsidRDefault="00D54DC9"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4</w:t>
            </w:r>
          </w:p>
        </w:tc>
        <w:tc>
          <w:tcPr>
            <w:tcW w:w="5074" w:type="dxa"/>
            <w:tcBorders>
              <w:top w:val="single" w:sz="4" w:space="0" w:color="auto"/>
              <w:left w:val="single" w:sz="4" w:space="0" w:color="auto"/>
              <w:bottom w:val="single" w:sz="4" w:space="0" w:color="auto"/>
              <w:right w:val="single" w:sz="4" w:space="0" w:color="auto"/>
            </w:tcBorders>
          </w:tcPr>
          <w:p w14:paraId="24894355" w14:textId="77777777" w:rsidR="00CC635B" w:rsidRPr="00D1035E" w:rsidRDefault="00D54DC9" w:rsidP="00CC635B">
            <w:pPr>
              <w:spacing w:after="0" w:line="240" w:lineRule="auto"/>
              <w:jc w:val="both"/>
              <w:rPr>
                <w:rFonts w:ascii="Times New Roman" w:eastAsia="Times New Roman" w:hAnsi="Times New Roman" w:cs="Times New Roman"/>
                <w:color w:val="0000FF"/>
                <w:sz w:val="24"/>
                <w:szCs w:val="24"/>
                <w:lang w:val="uk-UA" w:eastAsia="uk-UA"/>
              </w:rPr>
            </w:pPr>
            <w:r w:rsidRPr="00D1035E">
              <w:rPr>
                <w:rFonts w:ascii="Times New Roman" w:eastAsia="Times New Roman" w:hAnsi="Times New Roman" w:cs="Times New Roman"/>
                <w:sz w:val="24"/>
                <w:szCs w:val="24"/>
                <w:lang w:val="uk-UA" w:eastAsia="uk-UA"/>
              </w:rPr>
              <w:t>Дозволить досягти поставлених цілей. Відповідає вимогам Європейського Союзу.</w:t>
            </w:r>
          </w:p>
        </w:tc>
      </w:tr>
    </w:tbl>
    <w:p w14:paraId="3D659D88" w14:textId="77777777" w:rsidR="00CC635B" w:rsidRPr="00D1035E" w:rsidRDefault="00CC635B" w:rsidP="00CC635B">
      <w:pPr>
        <w:spacing w:after="0" w:line="240" w:lineRule="auto"/>
        <w:ind w:firstLine="709"/>
        <w:jc w:val="both"/>
        <w:rPr>
          <w:rFonts w:ascii="Times New Roman" w:eastAsia="Times New Roman" w:hAnsi="Times New Roman" w:cs="Times New Roman"/>
          <w:b/>
          <w:color w:val="0000FF"/>
          <w:sz w:val="24"/>
          <w:szCs w:val="24"/>
          <w:lang w:val="uk-UA" w:eastAsia="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3402"/>
        <w:gridCol w:w="1443"/>
        <w:gridCol w:w="639"/>
        <w:gridCol w:w="1934"/>
      </w:tblGrid>
      <w:tr w:rsidR="00CC635B" w:rsidRPr="000930AF" w14:paraId="55769CA6" w14:textId="77777777" w:rsidTr="00C37127">
        <w:tc>
          <w:tcPr>
            <w:tcW w:w="2221" w:type="dxa"/>
            <w:tcBorders>
              <w:top w:val="single" w:sz="4" w:space="0" w:color="auto"/>
              <w:left w:val="single" w:sz="4" w:space="0" w:color="auto"/>
              <w:bottom w:val="single" w:sz="4" w:space="0" w:color="auto"/>
              <w:right w:val="single" w:sz="4" w:space="0" w:color="auto"/>
            </w:tcBorders>
            <w:vAlign w:val="center"/>
          </w:tcPr>
          <w:p w14:paraId="7E594A76" w14:textId="77777777" w:rsidR="00CC635B" w:rsidRPr="00D1035E" w:rsidRDefault="00CC635B" w:rsidP="00CC635B">
            <w:pPr>
              <w:spacing w:after="0" w:line="240" w:lineRule="auto"/>
              <w:jc w:val="both"/>
              <w:rPr>
                <w:rFonts w:ascii="Times New Roman" w:eastAsia="Times New Roman" w:hAnsi="Times New Roman" w:cs="Times New Roman"/>
                <w:color w:val="000000"/>
                <w:sz w:val="24"/>
                <w:szCs w:val="24"/>
                <w:lang w:val="uk-UA" w:eastAsia="uk-UA"/>
              </w:rPr>
            </w:pPr>
            <w:r w:rsidRPr="004F4EBC">
              <w:rPr>
                <w:rFonts w:ascii="Times New Roman" w:eastAsia="Times New Roman" w:hAnsi="Times New Roman" w:cs="Times New Roman"/>
                <w:b/>
                <w:color w:val="0000FF"/>
                <w:sz w:val="24"/>
                <w:szCs w:val="24"/>
                <w:lang w:val="uk-UA" w:eastAsia="uk-UA"/>
              </w:rPr>
              <w:t xml:space="preserve"> </w:t>
            </w:r>
            <w:r w:rsidRPr="00D1035E">
              <w:rPr>
                <w:rFonts w:ascii="Times New Roman" w:eastAsia="Times New Roman" w:hAnsi="Times New Roman" w:cs="Times New Roman"/>
                <w:color w:val="000000"/>
                <w:sz w:val="24"/>
                <w:szCs w:val="24"/>
                <w:lang w:val="uk-UA" w:eastAsia="uk-UA"/>
              </w:rPr>
              <w:t xml:space="preserve">Рейтинг результативності </w:t>
            </w:r>
          </w:p>
        </w:tc>
        <w:tc>
          <w:tcPr>
            <w:tcW w:w="3402" w:type="dxa"/>
            <w:tcBorders>
              <w:top w:val="single" w:sz="4" w:space="0" w:color="auto"/>
              <w:left w:val="single" w:sz="4" w:space="0" w:color="auto"/>
              <w:bottom w:val="single" w:sz="4" w:space="0" w:color="auto"/>
              <w:right w:val="single" w:sz="4" w:space="0" w:color="auto"/>
            </w:tcBorders>
            <w:vAlign w:val="center"/>
          </w:tcPr>
          <w:p w14:paraId="428A8BD3"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Вигоди (підсумок)</w:t>
            </w:r>
          </w:p>
        </w:tc>
        <w:tc>
          <w:tcPr>
            <w:tcW w:w="2082" w:type="dxa"/>
            <w:gridSpan w:val="2"/>
            <w:tcBorders>
              <w:top w:val="single" w:sz="4" w:space="0" w:color="auto"/>
              <w:left w:val="single" w:sz="4" w:space="0" w:color="auto"/>
              <w:bottom w:val="single" w:sz="4" w:space="0" w:color="auto"/>
              <w:right w:val="single" w:sz="4" w:space="0" w:color="auto"/>
            </w:tcBorders>
            <w:vAlign w:val="center"/>
          </w:tcPr>
          <w:p w14:paraId="5822FA56" w14:textId="77777777" w:rsidR="00CC635B" w:rsidRPr="00D1035E" w:rsidRDefault="00CC635B" w:rsidP="00CC635B">
            <w:pPr>
              <w:spacing w:after="0" w:line="240" w:lineRule="auto"/>
              <w:jc w:val="both"/>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Витрати (підсумок)</w:t>
            </w:r>
          </w:p>
        </w:tc>
        <w:tc>
          <w:tcPr>
            <w:tcW w:w="1934" w:type="dxa"/>
            <w:tcBorders>
              <w:top w:val="single" w:sz="4" w:space="0" w:color="auto"/>
              <w:left w:val="single" w:sz="4" w:space="0" w:color="auto"/>
              <w:bottom w:val="single" w:sz="4" w:space="0" w:color="auto"/>
              <w:right w:val="single" w:sz="4" w:space="0" w:color="auto"/>
            </w:tcBorders>
            <w:vAlign w:val="center"/>
          </w:tcPr>
          <w:p w14:paraId="50EAA988"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Обґрунтування відповідного місця альтернативи у рейтингу</w:t>
            </w:r>
          </w:p>
        </w:tc>
      </w:tr>
      <w:tr w:rsidR="00CC635B" w:rsidRPr="000930AF" w14:paraId="55624B17" w14:textId="77777777" w:rsidTr="00C37127">
        <w:tc>
          <w:tcPr>
            <w:tcW w:w="2221" w:type="dxa"/>
            <w:tcBorders>
              <w:top w:val="single" w:sz="4" w:space="0" w:color="auto"/>
              <w:left w:val="single" w:sz="4" w:space="0" w:color="auto"/>
              <w:bottom w:val="single" w:sz="4" w:space="0" w:color="auto"/>
              <w:right w:val="single" w:sz="4" w:space="0" w:color="auto"/>
            </w:tcBorders>
          </w:tcPr>
          <w:p w14:paraId="426468C4"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1</w:t>
            </w:r>
          </w:p>
          <w:p w14:paraId="21140697" w14:textId="77777777" w:rsidR="00CC635B" w:rsidRPr="004F4EBC" w:rsidRDefault="00CC635B" w:rsidP="00CC635B">
            <w:pPr>
              <w:spacing w:after="0" w:line="240" w:lineRule="auto"/>
              <w:jc w:val="both"/>
              <w:rPr>
                <w:rFonts w:ascii="Times New Roman" w:eastAsia="Times New Roman" w:hAnsi="Times New Roman" w:cs="Times New Roman"/>
                <w:sz w:val="24"/>
                <w:szCs w:val="24"/>
                <w:lang w:val="uk-UA" w:eastAsia="uk-UA"/>
              </w:rPr>
            </w:pPr>
          </w:p>
        </w:tc>
        <w:tc>
          <w:tcPr>
            <w:tcW w:w="3402" w:type="dxa"/>
            <w:tcBorders>
              <w:top w:val="single" w:sz="4" w:space="0" w:color="auto"/>
              <w:left w:val="single" w:sz="4" w:space="0" w:color="auto"/>
              <w:bottom w:val="single" w:sz="4" w:space="0" w:color="auto"/>
              <w:right w:val="single" w:sz="4" w:space="0" w:color="auto"/>
            </w:tcBorders>
          </w:tcPr>
          <w:p w14:paraId="184D8B1A" w14:textId="77777777" w:rsidR="00CC635B" w:rsidRPr="00D1035E" w:rsidRDefault="00CC635B" w:rsidP="00D54DC9">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b/>
                <w:sz w:val="24"/>
                <w:szCs w:val="24"/>
                <w:lang w:val="uk-UA" w:eastAsia="uk-UA"/>
              </w:rPr>
              <w:t>Для держави:</w:t>
            </w:r>
            <w:r w:rsidRPr="00D1035E">
              <w:rPr>
                <w:rFonts w:ascii="Times New Roman" w:eastAsia="Times New Roman" w:hAnsi="Times New Roman" w:cs="Times New Roman"/>
                <w:color w:val="0000FF"/>
                <w:sz w:val="24"/>
                <w:szCs w:val="24"/>
                <w:lang w:val="uk-UA" w:eastAsia="uk-UA"/>
              </w:rPr>
              <w:t xml:space="preserve"> </w:t>
            </w:r>
            <w:r w:rsidR="00C60E75" w:rsidRPr="00D1035E">
              <w:rPr>
                <w:rFonts w:ascii="Times New Roman" w:eastAsia="Times New Roman" w:hAnsi="Times New Roman" w:cs="Times New Roman"/>
                <w:sz w:val="24"/>
                <w:szCs w:val="24"/>
                <w:lang w:val="uk-UA" w:eastAsia="uk-UA"/>
              </w:rPr>
              <w:t>Відсутні</w:t>
            </w:r>
          </w:p>
          <w:p w14:paraId="71DE196B" w14:textId="77777777" w:rsidR="00CC635B" w:rsidRPr="00D1035E" w:rsidRDefault="00ED334F" w:rsidP="00CC635B">
            <w:pPr>
              <w:spacing w:after="0" w:line="240" w:lineRule="auto"/>
              <w:ind w:firstLine="81"/>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b/>
                <w:sz w:val="24"/>
                <w:szCs w:val="24"/>
                <w:lang w:val="uk-UA" w:eastAsia="uk-UA"/>
              </w:rPr>
              <w:t>Для громадян:</w:t>
            </w:r>
            <w:r w:rsidR="00D12B6F" w:rsidRPr="00D1035E">
              <w:rPr>
                <w:rFonts w:ascii="Times New Roman" w:eastAsia="Times New Roman" w:hAnsi="Times New Roman" w:cs="Times New Roman"/>
                <w:b/>
                <w:sz w:val="24"/>
                <w:szCs w:val="24"/>
                <w:lang w:val="uk-UA" w:eastAsia="uk-UA"/>
              </w:rPr>
              <w:t xml:space="preserve"> </w:t>
            </w:r>
            <w:r w:rsidR="00D12B6F" w:rsidRPr="00D1035E">
              <w:rPr>
                <w:rFonts w:ascii="Times New Roman" w:eastAsia="Times New Roman" w:hAnsi="Times New Roman" w:cs="Times New Roman"/>
                <w:sz w:val="24"/>
                <w:szCs w:val="24"/>
                <w:lang w:val="uk-UA" w:eastAsia="uk-UA"/>
              </w:rPr>
              <w:t>Відсутні</w:t>
            </w:r>
          </w:p>
          <w:p w14:paraId="708207D1" w14:textId="77777777" w:rsidR="00CC635B" w:rsidRPr="00D1035E" w:rsidRDefault="00CC635B" w:rsidP="00CC635B">
            <w:pPr>
              <w:spacing w:after="0" w:line="240" w:lineRule="auto"/>
              <w:ind w:firstLine="81"/>
              <w:jc w:val="both"/>
              <w:rPr>
                <w:rFonts w:ascii="Times New Roman" w:eastAsia="Times New Roman" w:hAnsi="Times New Roman" w:cs="Times New Roman"/>
                <w:b/>
                <w:sz w:val="24"/>
                <w:szCs w:val="24"/>
                <w:lang w:val="uk-UA" w:eastAsia="uk-UA"/>
              </w:rPr>
            </w:pPr>
            <w:r w:rsidRPr="00D1035E">
              <w:rPr>
                <w:rFonts w:ascii="Times New Roman" w:eastAsia="Times New Roman" w:hAnsi="Times New Roman" w:cs="Times New Roman"/>
                <w:b/>
                <w:sz w:val="24"/>
                <w:szCs w:val="24"/>
                <w:lang w:val="uk-UA" w:eastAsia="uk-UA"/>
              </w:rPr>
              <w:t>Для суб’єктів господарювання:</w:t>
            </w:r>
          </w:p>
          <w:p w14:paraId="4772D722" w14:textId="77777777" w:rsidR="00CC635B" w:rsidRPr="00D1035E" w:rsidRDefault="00C60E75" w:rsidP="00CC635B">
            <w:pPr>
              <w:spacing w:after="0" w:line="240" w:lineRule="auto"/>
              <w:ind w:firstLine="81"/>
              <w:jc w:val="both"/>
              <w:rPr>
                <w:rFonts w:ascii="Times New Roman" w:eastAsia="Times New Roman" w:hAnsi="Times New Roman" w:cs="Times New Roman"/>
                <w:color w:val="0000FF"/>
                <w:sz w:val="24"/>
                <w:szCs w:val="24"/>
                <w:lang w:val="uk-UA" w:eastAsia="uk-UA"/>
              </w:rPr>
            </w:pPr>
            <w:r w:rsidRPr="00D1035E">
              <w:rPr>
                <w:rFonts w:ascii="Times New Roman" w:eastAsia="Times New Roman" w:hAnsi="Times New Roman" w:cs="Times New Roman"/>
                <w:sz w:val="24"/>
                <w:szCs w:val="24"/>
                <w:lang w:val="uk-UA" w:eastAsia="uk-UA"/>
              </w:rPr>
              <w:t>Ситуація залишиться на існуючому рівні.</w:t>
            </w:r>
          </w:p>
        </w:tc>
        <w:tc>
          <w:tcPr>
            <w:tcW w:w="2082" w:type="dxa"/>
            <w:gridSpan w:val="2"/>
            <w:tcBorders>
              <w:top w:val="single" w:sz="4" w:space="0" w:color="auto"/>
              <w:left w:val="single" w:sz="4" w:space="0" w:color="auto"/>
              <w:bottom w:val="single" w:sz="4" w:space="0" w:color="auto"/>
              <w:right w:val="single" w:sz="4" w:space="0" w:color="auto"/>
            </w:tcBorders>
          </w:tcPr>
          <w:p w14:paraId="1BB41715" w14:textId="77777777" w:rsidR="00E51DFD" w:rsidRPr="00D1035E" w:rsidRDefault="00C60E75" w:rsidP="00E51DFD">
            <w:pPr>
              <w:spacing w:after="0" w:line="240" w:lineRule="auto"/>
              <w:ind w:firstLine="709"/>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 xml:space="preserve">Втрати </w:t>
            </w:r>
            <w:r w:rsidRPr="00D1035E">
              <w:rPr>
                <w:rFonts w:ascii="Times New Roman" w:eastAsia="Times New Roman" w:hAnsi="Times New Roman" w:cs="Times New Roman"/>
                <w:b/>
                <w:sz w:val="24"/>
                <w:szCs w:val="24"/>
                <w:lang w:val="uk-UA" w:eastAsia="uk-UA"/>
              </w:rPr>
              <w:t xml:space="preserve">держави </w:t>
            </w:r>
            <w:r w:rsidRPr="00D1035E">
              <w:rPr>
                <w:rFonts w:ascii="Times New Roman" w:eastAsia="Times New Roman" w:hAnsi="Times New Roman" w:cs="Times New Roman"/>
                <w:sz w:val="24"/>
                <w:szCs w:val="24"/>
                <w:lang w:val="uk-UA" w:eastAsia="uk-UA"/>
              </w:rPr>
              <w:t xml:space="preserve">пов’язані насамперед із відсутністю надходжень до бюджету коштів від сплати акцизу з пального, податків з виду діяльності, ввізного мита з товарів, що імпортуються, а також втратою позитивної репутації </w:t>
            </w:r>
            <w:r w:rsidR="00E51DFD" w:rsidRPr="00D1035E">
              <w:rPr>
                <w:rFonts w:ascii="Times New Roman" w:eastAsia="Times New Roman" w:hAnsi="Times New Roman" w:cs="Times New Roman"/>
                <w:sz w:val="24"/>
                <w:szCs w:val="24"/>
                <w:lang w:val="uk-UA" w:eastAsia="uk-UA"/>
              </w:rPr>
              <w:t>України як транспортної держави, зокрема у разі позбавлення України права на отримання дозволів ЄКМТ.</w:t>
            </w:r>
          </w:p>
          <w:p w14:paraId="66E65166" w14:textId="70177EBE" w:rsidR="00C60E75" w:rsidRDefault="00C60E75" w:rsidP="00C60E75">
            <w:pPr>
              <w:spacing w:after="0" w:line="240" w:lineRule="auto"/>
              <w:ind w:firstLine="709"/>
              <w:jc w:val="both"/>
              <w:rPr>
                <w:rFonts w:ascii="Times New Roman" w:eastAsia="Times New Roman" w:hAnsi="Times New Roman" w:cs="Times New Roman"/>
                <w:sz w:val="24"/>
                <w:szCs w:val="24"/>
                <w:lang w:val="uk-UA" w:eastAsia="uk-UA"/>
              </w:rPr>
            </w:pPr>
          </w:p>
          <w:p w14:paraId="50663CD4" w14:textId="77777777" w:rsidR="00FA7930" w:rsidRPr="00D1035E" w:rsidRDefault="00FA7930" w:rsidP="00C60E75">
            <w:pPr>
              <w:spacing w:after="0" w:line="240" w:lineRule="auto"/>
              <w:ind w:firstLine="709"/>
              <w:jc w:val="both"/>
              <w:rPr>
                <w:rFonts w:ascii="Times New Roman" w:eastAsia="Times New Roman" w:hAnsi="Times New Roman" w:cs="Times New Roman"/>
                <w:sz w:val="24"/>
                <w:szCs w:val="24"/>
                <w:lang w:val="uk-UA" w:eastAsia="uk-UA"/>
              </w:rPr>
            </w:pPr>
          </w:p>
          <w:p w14:paraId="2CCDAEEA" w14:textId="77777777" w:rsidR="00D12B6F" w:rsidRPr="00D1035E" w:rsidRDefault="00D12B6F" w:rsidP="00C60E75">
            <w:pPr>
              <w:spacing w:after="0" w:line="240" w:lineRule="auto"/>
              <w:ind w:firstLine="709"/>
              <w:jc w:val="both"/>
              <w:rPr>
                <w:rFonts w:ascii="Times New Roman" w:eastAsia="Times New Roman" w:hAnsi="Times New Roman" w:cs="Times New Roman"/>
                <w:b/>
                <w:sz w:val="24"/>
                <w:szCs w:val="24"/>
                <w:lang w:val="uk-UA" w:eastAsia="uk-UA"/>
              </w:rPr>
            </w:pPr>
            <w:r w:rsidRPr="00D1035E">
              <w:rPr>
                <w:rFonts w:ascii="Times New Roman" w:eastAsia="Times New Roman" w:hAnsi="Times New Roman" w:cs="Times New Roman"/>
                <w:b/>
                <w:sz w:val="24"/>
                <w:szCs w:val="24"/>
                <w:lang w:val="uk-UA" w:eastAsia="uk-UA"/>
              </w:rPr>
              <w:lastRenderedPageBreak/>
              <w:t>Для громадян:</w:t>
            </w:r>
            <w:r w:rsidR="00E51DFD" w:rsidRPr="00D1035E">
              <w:rPr>
                <w:rFonts w:ascii="Times New Roman" w:eastAsia="Times New Roman" w:hAnsi="Times New Roman" w:cs="Times New Roman"/>
                <w:sz w:val="24"/>
                <w:szCs w:val="24"/>
                <w:lang w:val="uk-UA" w:eastAsia="uk-UA"/>
              </w:rPr>
              <w:t xml:space="preserve"> Витрати, пов’язанні з ліквідацією наслідків ДТП(відновлення здоров’я, поховання тощо) </w:t>
            </w:r>
            <w:r w:rsidR="00E51DFD" w:rsidRPr="00D1035E">
              <w:rPr>
                <w:rFonts w:ascii="Times New Roman" w:eastAsia="Times New Roman" w:hAnsi="Times New Roman" w:cs="Times New Roman"/>
                <w:b/>
                <w:sz w:val="24"/>
                <w:szCs w:val="24"/>
                <w:lang w:val="uk-UA" w:eastAsia="uk-UA"/>
              </w:rPr>
              <w:t xml:space="preserve"> </w:t>
            </w:r>
          </w:p>
          <w:p w14:paraId="69BC2052" w14:textId="32C7F149" w:rsidR="00D12B6F" w:rsidRPr="00D1035E" w:rsidRDefault="00D12B6F" w:rsidP="00D82ADF">
            <w:pPr>
              <w:spacing w:after="0" w:line="240" w:lineRule="auto"/>
              <w:ind w:right="-87" w:firstLine="105"/>
              <w:jc w:val="both"/>
              <w:rPr>
                <w:rFonts w:ascii="Times New Roman" w:eastAsia="Times New Roman" w:hAnsi="Times New Roman" w:cs="Times New Roman"/>
                <w:b/>
                <w:sz w:val="24"/>
                <w:szCs w:val="24"/>
                <w:lang w:val="uk-UA" w:eastAsia="uk-UA"/>
              </w:rPr>
            </w:pPr>
            <w:r w:rsidRPr="00D1035E">
              <w:rPr>
                <w:rFonts w:ascii="Times New Roman" w:eastAsia="Times New Roman" w:hAnsi="Times New Roman" w:cs="Times New Roman"/>
                <w:b/>
                <w:sz w:val="24"/>
                <w:szCs w:val="24"/>
                <w:lang w:val="uk-UA" w:eastAsia="uk-UA"/>
              </w:rPr>
              <w:t>Для суб’єктів господарювання</w:t>
            </w:r>
            <w:r w:rsidR="00D82ADF">
              <w:rPr>
                <w:rFonts w:ascii="Times New Roman" w:eastAsia="Times New Roman" w:hAnsi="Times New Roman" w:cs="Times New Roman"/>
                <w:b/>
                <w:sz w:val="24"/>
                <w:szCs w:val="24"/>
                <w:lang w:val="uk-UA" w:eastAsia="uk-UA"/>
              </w:rPr>
              <w:t>:</w:t>
            </w:r>
            <w:r w:rsidR="00E51DFD" w:rsidRPr="00D1035E">
              <w:rPr>
                <w:rFonts w:ascii="Times New Roman" w:eastAsia="Times New Roman" w:hAnsi="Times New Roman" w:cs="Times New Roman"/>
                <w:bCs/>
                <w:sz w:val="24"/>
                <w:szCs w:val="24"/>
                <w:lang w:val="uk-UA" w:eastAsia="uk-UA"/>
              </w:rPr>
              <w:t xml:space="preserve"> Втрата позицій українських міжнародних перевізників на загальноєвропейському ринку перевезень за дозвільними документами Європейської Конференції Міністрів Транспорту, зменшення кількості робочих місць, фінансові втрати автомобільних перевізників, які в перерахунку виконання 130 000 рейсів перевищуватимуть 3 млрд грн на рік.</w:t>
            </w:r>
          </w:p>
          <w:p w14:paraId="7130D768" w14:textId="77777777" w:rsidR="00CC635B" w:rsidRPr="00D1035E" w:rsidRDefault="00CC635B" w:rsidP="00CC635B">
            <w:pPr>
              <w:spacing w:after="0" w:line="240" w:lineRule="auto"/>
              <w:ind w:firstLine="709"/>
              <w:jc w:val="both"/>
              <w:rPr>
                <w:rFonts w:ascii="Times New Roman" w:eastAsia="Times New Roman" w:hAnsi="Times New Roman" w:cs="Times New Roman"/>
                <w:sz w:val="24"/>
                <w:szCs w:val="24"/>
                <w:lang w:val="uk-UA" w:eastAsia="uk-UA"/>
              </w:rPr>
            </w:pPr>
          </w:p>
          <w:p w14:paraId="79C4A704" w14:textId="77777777" w:rsidR="00CC635B" w:rsidRPr="00D1035E" w:rsidRDefault="00CC635B" w:rsidP="00CC635B">
            <w:pPr>
              <w:spacing w:after="0" w:line="240" w:lineRule="auto"/>
              <w:ind w:firstLine="709"/>
              <w:jc w:val="both"/>
              <w:rPr>
                <w:rFonts w:ascii="Times New Roman" w:eastAsia="Times New Roman" w:hAnsi="Times New Roman" w:cs="Times New Roman"/>
                <w:color w:val="0000FF"/>
                <w:sz w:val="24"/>
                <w:szCs w:val="24"/>
                <w:lang w:val="uk-UA" w:eastAsia="uk-UA"/>
              </w:rPr>
            </w:pPr>
          </w:p>
        </w:tc>
        <w:tc>
          <w:tcPr>
            <w:tcW w:w="1934" w:type="dxa"/>
            <w:tcBorders>
              <w:top w:val="single" w:sz="4" w:space="0" w:color="auto"/>
              <w:left w:val="single" w:sz="4" w:space="0" w:color="auto"/>
              <w:bottom w:val="single" w:sz="4" w:space="0" w:color="auto"/>
              <w:right w:val="single" w:sz="4" w:space="0" w:color="auto"/>
            </w:tcBorders>
          </w:tcPr>
          <w:p w14:paraId="08483693" w14:textId="393609FA" w:rsidR="00CC635B" w:rsidRPr="00D1035E" w:rsidRDefault="00CC635B" w:rsidP="00BB73BF">
            <w:pPr>
              <w:spacing w:after="0" w:line="240" w:lineRule="auto"/>
              <w:rPr>
                <w:rFonts w:ascii="Times New Roman" w:eastAsia="Times New Roman" w:hAnsi="Times New Roman" w:cs="Times New Roman"/>
                <w:color w:val="0000FF"/>
                <w:sz w:val="24"/>
                <w:szCs w:val="24"/>
                <w:lang w:val="uk-UA" w:eastAsia="uk-UA"/>
              </w:rPr>
            </w:pPr>
            <w:r w:rsidRPr="00D1035E">
              <w:rPr>
                <w:rFonts w:ascii="Times New Roman" w:eastAsia="Times New Roman" w:hAnsi="Times New Roman" w:cs="Times New Roman"/>
                <w:sz w:val="24"/>
                <w:szCs w:val="24"/>
                <w:lang w:val="uk-UA" w:eastAsia="uk-UA"/>
              </w:rPr>
              <w:lastRenderedPageBreak/>
              <w:t xml:space="preserve">Є недоцільною альтернативою, оскільки не дає змоги досягнути поставлених цілей державного регулювання </w:t>
            </w:r>
            <w:r w:rsidR="00D54DC9" w:rsidRPr="00D1035E">
              <w:rPr>
                <w:rFonts w:ascii="Times New Roman" w:eastAsia="Times New Roman" w:hAnsi="Times New Roman" w:cs="Times New Roman"/>
                <w:sz w:val="24"/>
                <w:szCs w:val="24"/>
                <w:lang w:val="uk-UA" w:eastAsia="uk-UA"/>
              </w:rPr>
              <w:t xml:space="preserve"> та не відповідає вимогам </w:t>
            </w:r>
            <w:r w:rsidR="00BB73BF">
              <w:rPr>
                <w:rFonts w:ascii="Times New Roman" w:eastAsia="Times New Roman" w:hAnsi="Times New Roman" w:cs="Times New Roman"/>
                <w:sz w:val="24"/>
                <w:szCs w:val="24"/>
                <w:lang w:val="uk-UA" w:eastAsia="uk-UA"/>
              </w:rPr>
              <w:t>Регламенту (ЄС) № 1071/2009</w:t>
            </w:r>
            <w:r w:rsidR="00D54DC9" w:rsidRPr="00D1035E">
              <w:rPr>
                <w:rFonts w:ascii="Times New Roman" w:eastAsia="Times New Roman" w:hAnsi="Times New Roman" w:cs="Times New Roman"/>
                <w:sz w:val="24"/>
                <w:szCs w:val="24"/>
                <w:lang w:val="uk-UA" w:eastAsia="uk-UA"/>
              </w:rPr>
              <w:t xml:space="preserve"> та Хартії Якості.</w:t>
            </w:r>
          </w:p>
        </w:tc>
      </w:tr>
      <w:tr w:rsidR="00CC635B" w:rsidRPr="000930AF" w14:paraId="664C1DD3" w14:textId="77777777" w:rsidTr="00C37127">
        <w:tc>
          <w:tcPr>
            <w:tcW w:w="2221" w:type="dxa"/>
            <w:tcBorders>
              <w:top w:val="single" w:sz="4" w:space="0" w:color="auto"/>
              <w:left w:val="single" w:sz="4" w:space="0" w:color="auto"/>
              <w:bottom w:val="single" w:sz="4" w:space="0" w:color="auto"/>
              <w:right w:val="single" w:sz="4" w:space="0" w:color="auto"/>
            </w:tcBorders>
          </w:tcPr>
          <w:p w14:paraId="36E79935"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lastRenderedPageBreak/>
              <w:t>Альтернатива 2</w:t>
            </w:r>
          </w:p>
          <w:p w14:paraId="6DED56A6" w14:textId="77777777" w:rsidR="00CC635B" w:rsidRPr="004F4EBC" w:rsidRDefault="00CC635B" w:rsidP="00390CED">
            <w:pPr>
              <w:spacing w:after="0" w:line="240" w:lineRule="auto"/>
              <w:jc w:val="both"/>
              <w:rPr>
                <w:rFonts w:ascii="Times New Roman" w:eastAsia="Times New Roman" w:hAnsi="Times New Roman" w:cs="Times New Roman"/>
                <w:sz w:val="24"/>
                <w:szCs w:val="24"/>
                <w:lang w:val="uk-UA" w:eastAsia="uk-UA"/>
              </w:rPr>
            </w:pPr>
          </w:p>
        </w:tc>
        <w:tc>
          <w:tcPr>
            <w:tcW w:w="3402" w:type="dxa"/>
            <w:tcBorders>
              <w:top w:val="single" w:sz="4" w:space="0" w:color="auto"/>
              <w:left w:val="single" w:sz="4" w:space="0" w:color="auto"/>
              <w:bottom w:val="single" w:sz="4" w:space="0" w:color="auto"/>
              <w:right w:val="single" w:sz="4" w:space="0" w:color="auto"/>
            </w:tcBorders>
          </w:tcPr>
          <w:p w14:paraId="45221AB0" w14:textId="77777777" w:rsidR="00ED334F" w:rsidRPr="00D1035E" w:rsidRDefault="00CC635B" w:rsidP="00ED334F">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b/>
                <w:color w:val="000000"/>
                <w:sz w:val="24"/>
                <w:szCs w:val="24"/>
                <w:lang w:val="uk-UA" w:eastAsia="uk-UA"/>
              </w:rPr>
              <w:t>Для держави:</w:t>
            </w:r>
            <w:r w:rsidRPr="00D1035E">
              <w:rPr>
                <w:rFonts w:ascii="Times New Roman" w:eastAsia="Times New Roman" w:hAnsi="Times New Roman" w:cs="Times New Roman"/>
                <w:sz w:val="24"/>
                <w:szCs w:val="24"/>
                <w:lang w:val="uk-UA" w:eastAsia="uk-UA"/>
              </w:rPr>
              <w:t xml:space="preserve"> </w:t>
            </w:r>
            <w:r w:rsidR="00ED334F" w:rsidRPr="00D1035E">
              <w:rPr>
                <w:rFonts w:ascii="Times New Roman" w:eastAsia="Times New Roman" w:hAnsi="Times New Roman" w:cs="Times New Roman"/>
                <w:sz w:val="24"/>
                <w:szCs w:val="24"/>
                <w:lang w:val="uk-UA" w:eastAsia="uk-UA"/>
              </w:rPr>
              <w:t>Зменшення рівня смертності на дорогах. Зменшення ризиків забруднення навколишнього природного середовища.</w:t>
            </w:r>
          </w:p>
          <w:p w14:paraId="4866997E" w14:textId="77777777" w:rsidR="00CC635B" w:rsidRPr="00D1035E" w:rsidRDefault="00ED334F" w:rsidP="00ED334F">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 xml:space="preserve">Дотримання Україною зобов’язань, взятих на себе під час підписання Хартії Якості, безперешкодний рух товарів між країнами, збереження робочих місць, експорт товарів </w:t>
            </w:r>
            <w:r w:rsidRPr="00D1035E">
              <w:rPr>
                <w:rFonts w:ascii="Times New Roman" w:eastAsia="Times New Roman" w:hAnsi="Times New Roman" w:cs="Times New Roman"/>
                <w:sz w:val="24"/>
                <w:szCs w:val="24"/>
                <w:lang w:val="uk-UA" w:eastAsia="uk-UA"/>
              </w:rPr>
              <w:lastRenderedPageBreak/>
              <w:t>українських виробників, надходження коштів до бюджетів усіх рівнів.</w:t>
            </w:r>
          </w:p>
          <w:p w14:paraId="231B6286" w14:textId="77777777" w:rsidR="00CC635B" w:rsidRPr="001D5EE8" w:rsidRDefault="00ED334F" w:rsidP="001D5EE8">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b/>
                <w:color w:val="000000"/>
                <w:sz w:val="24"/>
                <w:szCs w:val="24"/>
                <w:lang w:val="uk-UA" w:eastAsia="uk-UA"/>
              </w:rPr>
              <w:t>Для громадян:</w:t>
            </w:r>
            <w:r w:rsidR="001B6625" w:rsidRPr="00D1035E">
              <w:rPr>
                <w:rFonts w:ascii="Times New Roman" w:eastAsia="Times New Roman" w:hAnsi="Times New Roman" w:cs="Times New Roman"/>
                <w:b/>
                <w:color w:val="000000"/>
                <w:sz w:val="24"/>
                <w:szCs w:val="24"/>
                <w:lang w:val="uk-UA" w:eastAsia="uk-UA"/>
              </w:rPr>
              <w:t xml:space="preserve"> </w:t>
            </w:r>
            <w:r w:rsidR="001B6625" w:rsidRPr="00D1035E">
              <w:rPr>
                <w:rFonts w:ascii="Times New Roman" w:eastAsia="Times New Roman" w:hAnsi="Times New Roman" w:cs="Times New Roman"/>
                <w:sz w:val="24"/>
                <w:szCs w:val="24"/>
                <w:lang w:val="uk-UA" w:eastAsia="uk-UA"/>
              </w:rPr>
              <w:t>Отримання безпечних та якісних послуг.</w:t>
            </w:r>
          </w:p>
          <w:p w14:paraId="6C9F69CC" w14:textId="77777777" w:rsidR="00CC635B" w:rsidRPr="00D1035E" w:rsidRDefault="00CC635B" w:rsidP="00CC635B">
            <w:pPr>
              <w:spacing w:after="0" w:line="240" w:lineRule="auto"/>
              <w:ind w:firstLine="175"/>
              <w:rPr>
                <w:rFonts w:ascii="Times New Roman" w:eastAsia="Times New Roman" w:hAnsi="Times New Roman" w:cs="Times New Roman"/>
                <w:b/>
                <w:color w:val="000000"/>
                <w:sz w:val="24"/>
                <w:szCs w:val="24"/>
                <w:lang w:val="uk-UA" w:eastAsia="uk-UA"/>
              </w:rPr>
            </w:pPr>
            <w:r w:rsidRPr="00D1035E">
              <w:rPr>
                <w:rFonts w:ascii="Times New Roman" w:eastAsia="Times New Roman" w:hAnsi="Times New Roman" w:cs="Times New Roman"/>
                <w:b/>
                <w:color w:val="000000"/>
                <w:sz w:val="24"/>
                <w:szCs w:val="24"/>
                <w:lang w:val="uk-UA" w:eastAsia="uk-UA"/>
              </w:rPr>
              <w:t>Для суб’єктів господарювання:</w:t>
            </w:r>
          </w:p>
          <w:p w14:paraId="3AAA9D03" w14:textId="77777777" w:rsidR="00ED334F" w:rsidRPr="00D1035E" w:rsidRDefault="00ED334F" w:rsidP="00ED334F">
            <w:pPr>
              <w:spacing w:after="0" w:line="240" w:lineRule="auto"/>
              <w:ind w:firstLine="175"/>
              <w:jc w:val="both"/>
              <w:rPr>
                <w:rFonts w:ascii="Times New Roman" w:eastAsia="Times New Roman" w:hAnsi="Times New Roman" w:cs="Times New Roman"/>
                <w:color w:val="000000"/>
                <w:sz w:val="24"/>
                <w:szCs w:val="24"/>
                <w:lang w:val="uk-UA" w:eastAsia="uk-UA"/>
              </w:rPr>
            </w:pPr>
            <w:r w:rsidRPr="004F4EBC">
              <w:rPr>
                <w:rFonts w:ascii="Times New Roman" w:eastAsia="Times New Roman" w:hAnsi="Times New Roman" w:cs="Times New Roman"/>
                <w:color w:val="000000"/>
                <w:sz w:val="24"/>
                <w:szCs w:val="24"/>
                <w:lang w:val="uk-UA" w:eastAsia="uk-UA"/>
              </w:rPr>
              <w:t xml:space="preserve">Вигоди для ліцензіатів, які здійснюють міжнародні перевезення пасажирів та </w:t>
            </w:r>
            <w:r w:rsidRPr="00D1035E">
              <w:rPr>
                <w:rFonts w:ascii="Times New Roman" w:eastAsia="Times New Roman" w:hAnsi="Times New Roman" w:cs="Times New Roman"/>
                <w:color w:val="000000"/>
                <w:sz w:val="24"/>
                <w:szCs w:val="24"/>
                <w:lang w:val="uk-UA" w:eastAsia="uk-UA"/>
              </w:rPr>
              <w:t>вантажів - збереження позицій на загальноєвропейському ринку перевезень за дозвільними документами Європейської Конференції Міністрів Транспорту, збереження наявних робочих місць та створення нових, збільшення доходів автомобільних перевізників.</w:t>
            </w:r>
          </w:p>
          <w:p w14:paraId="3E565721" w14:textId="77777777" w:rsidR="00CC635B" w:rsidRPr="00D1035E" w:rsidRDefault="00ED334F" w:rsidP="00ED334F">
            <w:pPr>
              <w:spacing w:after="0" w:line="240" w:lineRule="auto"/>
              <w:ind w:firstLine="175"/>
              <w:jc w:val="both"/>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Вигоди для ліцензіатів, які здійснюють внутрішні перевезення пасажирів, небезпечних вантажів та небезпечних відходів – спрощення процедури отримання ліцензії, зменшення вартості страхових послуг, удосконалені та більш чіткі ліцензійні умови.</w:t>
            </w:r>
          </w:p>
        </w:tc>
        <w:tc>
          <w:tcPr>
            <w:tcW w:w="2082" w:type="dxa"/>
            <w:gridSpan w:val="2"/>
            <w:tcBorders>
              <w:top w:val="single" w:sz="4" w:space="0" w:color="auto"/>
              <w:left w:val="single" w:sz="4" w:space="0" w:color="auto"/>
              <w:bottom w:val="single" w:sz="4" w:space="0" w:color="auto"/>
              <w:right w:val="single" w:sz="4" w:space="0" w:color="auto"/>
            </w:tcBorders>
          </w:tcPr>
          <w:p w14:paraId="11595B11" w14:textId="77777777" w:rsidR="00CC635B" w:rsidRPr="00D1035E" w:rsidRDefault="00CC635B" w:rsidP="00CC635B">
            <w:pPr>
              <w:spacing w:after="0" w:line="240" w:lineRule="auto"/>
              <w:jc w:val="both"/>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b/>
                <w:color w:val="000000"/>
                <w:sz w:val="24"/>
                <w:szCs w:val="24"/>
                <w:lang w:val="uk-UA" w:eastAsia="uk-UA"/>
              </w:rPr>
              <w:lastRenderedPageBreak/>
              <w:t>Для держави:</w:t>
            </w:r>
            <w:r w:rsidRPr="00D1035E">
              <w:rPr>
                <w:rFonts w:ascii="Times New Roman" w:eastAsia="Times New Roman" w:hAnsi="Times New Roman" w:cs="Times New Roman"/>
                <w:color w:val="000000"/>
                <w:sz w:val="24"/>
                <w:szCs w:val="24"/>
                <w:lang w:val="uk-UA" w:eastAsia="uk-UA"/>
              </w:rPr>
              <w:t xml:space="preserve"> </w:t>
            </w:r>
            <w:r w:rsidR="00ED334F" w:rsidRPr="00D1035E">
              <w:rPr>
                <w:rFonts w:ascii="Times New Roman" w:eastAsia="Times New Roman" w:hAnsi="Times New Roman" w:cs="Times New Roman"/>
                <w:color w:val="000000"/>
                <w:sz w:val="24"/>
                <w:szCs w:val="24"/>
                <w:lang w:val="uk-UA" w:eastAsia="uk-UA"/>
              </w:rPr>
              <w:t>Відсутні</w:t>
            </w:r>
          </w:p>
          <w:p w14:paraId="2C0758FE" w14:textId="67EE5CEC" w:rsidR="00ED334F" w:rsidRPr="00D1035E" w:rsidRDefault="00ED334F" w:rsidP="00CC635B">
            <w:pPr>
              <w:spacing w:after="0" w:line="240" w:lineRule="auto"/>
              <w:jc w:val="both"/>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b/>
                <w:color w:val="000000"/>
                <w:sz w:val="24"/>
                <w:szCs w:val="24"/>
                <w:lang w:val="uk-UA" w:eastAsia="uk-UA"/>
              </w:rPr>
              <w:t>Для громадян:</w:t>
            </w:r>
            <w:r w:rsidR="00D12B6F" w:rsidRPr="00D1035E">
              <w:rPr>
                <w:rFonts w:ascii="Times New Roman" w:eastAsia="Times New Roman" w:hAnsi="Times New Roman" w:cs="Times New Roman"/>
                <w:b/>
                <w:color w:val="000000"/>
                <w:sz w:val="24"/>
                <w:szCs w:val="24"/>
                <w:lang w:val="uk-UA" w:eastAsia="uk-UA"/>
              </w:rPr>
              <w:t xml:space="preserve"> </w:t>
            </w:r>
            <w:r w:rsidR="001B6625" w:rsidRPr="00D1035E">
              <w:rPr>
                <w:rFonts w:ascii="Times New Roman" w:eastAsia="Times New Roman" w:hAnsi="Times New Roman" w:cs="Times New Roman"/>
                <w:color w:val="000000"/>
                <w:sz w:val="24"/>
                <w:szCs w:val="24"/>
                <w:lang w:val="uk-UA" w:eastAsia="uk-UA"/>
              </w:rPr>
              <w:t>Реалізація не потребуватиме додаткових матеріальних та інших витрат з боку громадян.</w:t>
            </w:r>
          </w:p>
          <w:p w14:paraId="568C78D8" w14:textId="195ABD63" w:rsidR="00CC635B" w:rsidRPr="00D1035E" w:rsidRDefault="00ED334F" w:rsidP="00D82ADF">
            <w:pPr>
              <w:spacing w:after="0" w:line="240" w:lineRule="auto"/>
              <w:ind w:right="-87" w:firstLine="105"/>
              <w:jc w:val="both"/>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b/>
                <w:color w:val="000000"/>
                <w:sz w:val="24"/>
                <w:szCs w:val="24"/>
                <w:lang w:val="uk-UA" w:eastAsia="uk-UA"/>
              </w:rPr>
              <w:t>Для суб’єктів господарюванн</w:t>
            </w:r>
            <w:r w:rsidR="00D80C0D" w:rsidRPr="00D1035E">
              <w:rPr>
                <w:rFonts w:ascii="Times New Roman" w:eastAsia="Times New Roman" w:hAnsi="Times New Roman" w:cs="Times New Roman"/>
                <w:b/>
                <w:color w:val="000000"/>
                <w:sz w:val="24"/>
                <w:szCs w:val="24"/>
                <w:lang w:val="uk-UA" w:eastAsia="uk-UA"/>
              </w:rPr>
              <w:t>я</w:t>
            </w:r>
            <w:r w:rsidRPr="00D1035E">
              <w:rPr>
                <w:rFonts w:ascii="Times New Roman" w:eastAsia="Times New Roman" w:hAnsi="Times New Roman" w:cs="Times New Roman"/>
                <w:b/>
                <w:color w:val="000000"/>
                <w:sz w:val="24"/>
                <w:szCs w:val="24"/>
                <w:lang w:val="uk-UA" w:eastAsia="uk-UA"/>
              </w:rPr>
              <w:t>:</w:t>
            </w:r>
            <w:r w:rsidR="00CC635B" w:rsidRPr="00D1035E">
              <w:rPr>
                <w:rFonts w:ascii="Times New Roman" w:eastAsia="Times New Roman" w:hAnsi="Times New Roman" w:cs="Times New Roman"/>
                <w:sz w:val="24"/>
                <w:szCs w:val="24"/>
                <w:lang w:val="uk-UA" w:eastAsia="uk-UA"/>
              </w:rPr>
              <w:t xml:space="preserve"> </w:t>
            </w:r>
            <w:r w:rsidR="00D80C0D" w:rsidRPr="00D1035E">
              <w:rPr>
                <w:rFonts w:ascii="Times New Roman" w:eastAsia="Times New Roman" w:hAnsi="Times New Roman" w:cs="Times New Roman"/>
                <w:sz w:val="24"/>
                <w:szCs w:val="24"/>
                <w:lang w:val="uk-UA" w:eastAsia="uk-UA"/>
              </w:rPr>
              <w:lastRenderedPageBreak/>
              <w:t>Передбачаються витрати для ліцензіатів, які надають послуги з міжнародного перевезення пасажирів і вантажів та внутрішнього перевезення небезпечних вантажів в частині придбання пристроїв обмеження швидкості, їх встановлення, обслуговування тощо. Усього витрати стосуватимуться   39 000 ліцензіатів. Сумарні витрати складатимуть 182 378 870 грн. Розрахунок витрат суб’єктів малого підприємництва здійснено в Додатку 4 (м-тест).</w:t>
            </w:r>
          </w:p>
          <w:p w14:paraId="6604CEF5" w14:textId="77777777" w:rsidR="00CC635B" w:rsidRPr="00D1035E" w:rsidRDefault="00CC635B" w:rsidP="00CC635B">
            <w:pPr>
              <w:spacing w:after="0" w:line="240" w:lineRule="auto"/>
              <w:ind w:firstLine="709"/>
              <w:jc w:val="both"/>
              <w:rPr>
                <w:rFonts w:ascii="Times New Roman" w:eastAsia="Times New Roman" w:hAnsi="Times New Roman" w:cs="Times New Roman"/>
                <w:color w:val="000000"/>
                <w:sz w:val="24"/>
                <w:szCs w:val="24"/>
                <w:lang w:val="uk-UA" w:eastAsia="uk-UA"/>
              </w:rPr>
            </w:pPr>
          </w:p>
        </w:tc>
        <w:tc>
          <w:tcPr>
            <w:tcW w:w="1934" w:type="dxa"/>
            <w:tcBorders>
              <w:top w:val="single" w:sz="4" w:space="0" w:color="auto"/>
              <w:left w:val="single" w:sz="4" w:space="0" w:color="auto"/>
              <w:bottom w:val="single" w:sz="4" w:space="0" w:color="auto"/>
              <w:right w:val="single" w:sz="4" w:space="0" w:color="auto"/>
            </w:tcBorders>
            <w:vAlign w:val="center"/>
          </w:tcPr>
          <w:p w14:paraId="61847AB2" w14:textId="77777777" w:rsidR="00390CED" w:rsidRPr="00D1035E" w:rsidRDefault="00390CED" w:rsidP="00390CED">
            <w:pPr>
              <w:spacing w:after="0" w:line="240" w:lineRule="auto"/>
              <w:jc w:val="both"/>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lastRenderedPageBreak/>
              <w:t xml:space="preserve">Є найбільш оптимальною серед запропонованих альтернатив, оскільки дає змогу повністю досягнути поставлених цілей державного </w:t>
            </w:r>
            <w:r w:rsidRPr="00D1035E">
              <w:rPr>
                <w:rFonts w:ascii="Times New Roman" w:eastAsia="Times New Roman" w:hAnsi="Times New Roman" w:cs="Times New Roman"/>
                <w:color w:val="000000"/>
                <w:sz w:val="24"/>
                <w:szCs w:val="24"/>
                <w:lang w:val="uk-UA" w:eastAsia="uk-UA"/>
              </w:rPr>
              <w:lastRenderedPageBreak/>
              <w:t xml:space="preserve">регулювання та відповідатиме вимогам </w:t>
            </w:r>
            <w:r w:rsidR="00E51DFD" w:rsidRPr="00D1035E">
              <w:rPr>
                <w:rFonts w:ascii="Times New Roman" w:eastAsia="Times New Roman" w:hAnsi="Times New Roman" w:cs="Times New Roman"/>
                <w:color w:val="000000"/>
                <w:sz w:val="24"/>
                <w:szCs w:val="24"/>
                <w:lang w:val="uk-UA" w:eastAsia="uk-UA"/>
              </w:rPr>
              <w:t>Регламенту</w:t>
            </w:r>
            <w:r w:rsidR="00D54DC9" w:rsidRPr="00D1035E">
              <w:rPr>
                <w:rFonts w:ascii="Times New Roman" w:eastAsia="Times New Roman" w:hAnsi="Times New Roman" w:cs="Times New Roman"/>
                <w:color w:val="000000"/>
                <w:sz w:val="24"/>
                <w:szCs w:val="24"/>
                <w:lang w:val="uk-UA" w:eastAsia="uk-UA"/>
              </w:rPr>
              <w:t xml:space="preserve"> ЄС</w:t>
            </w:r>
            <w:r w:rsidR="00E51DFD" w:rsidRPr="00D1035E">
              <w:rPr>
                <w:rFonts w:ascii="Times New Roman" w:eastAsia="Times New Roman" w:hAnsi="Times New Roman" w:cs="Times New Roman"/>
                <w:color w:val="000000"/>
                <w:sz w:val="24"/>
                <w:szCs w:val="24"/>
                <w:lang w:val="uk-UA" w:eastAsia="uk-UA"/>
              </w:rPr>
              <w:t xml:space="preserve"> №1071/2009  </w:t>
            </w:r>
            <w:r w:rsidR="00D54DC9" w:rsidRPr="00D1035E">
              <w:rPr>
                <w:rFonts w:ascii="Times New Roman" w:eastAsia="Times New Roman" w:hAnsi="Times New Roman" w:cs="Times New Roman"/>
                <w:color w:val="000000"/>
                <w:sz w:val="24"/>
                <w:szCs w:val="24"/>
                <w:lang w:val="uk-UA" w:eastAsia="uk-UA"/>
              </w:rPr>
              <w:t>та Хартії Якості</w:t>
            </w:r>
          </w:p>
          <w:p w14:paraId="3263FBDF" w14:textId="77777777" w:rsidR="00390CED" w:rsidRPr="00D1035E" w:rsidRDefault="00390CED" w:rsidP="00390CED">
            <w:pPr>
              <w:spacing w:after="0" w:line="240" w:lineRule="auto"/>
              <w:jc w:val="both"/>
              <w:rPr>
                <w:rFonts w:ascii="Times New Roman" w:eastAsia="Times New Roman" w:hAnsi="Times New Roman" w:cs="Times New Roman"/>
                <w:color w:val="000000"/>
                <w:sz w:val="24"/>
                <w:szCs w:val="24"/>
                <w:lang w:val="uk-UA" w:eastAsia="uk-UA"/>
              </w:rPr>
            </w:pPr>
          </w:p>
          <w:p w14:paraId="40C2617E" w14:textId="77777777" w:rsidR="00390CED" w:rsidRPr="00D1035E" w:rsidRDefault="00390CED" w:rsidP="00390CED">
            <w:pPr>
              <w:spacing w:after="0" w:line="240" w:lineRule="auto"/>
              <w:jc w:val="both"/>
              <w:rPr>
                <w:rFonts w:ascii="Times New Roman" w:eastAsia="Times New Roman" w:hAnsi="Times New Roman" w:cs="Times New Roman"/>
                <w:color w:val="000000"/>
                <w:sz w:val="24"/>
                <w:szCs w:val="24"/>
                <w:lang w:val="uk-UA" w:eastAsia="uk-UA"/>
              </w:rPr>
            </w:pPr>
          </w:p>
          <w:p w14:paraId="7C23038C" w14:textId="77777777" w:rsidR="00CC635B" w:rsidRPr="00D1035E" w:rsidRDefault="00CC635B" w:rsidP="00CC635B">
            <w:pPr>
              <w:spacing w:after="0" w:line="240" w:lineRule="auto"/>
              <w:jc w:val="both"/>
              <w:rPr>
                <w:rFonts w:ascii="Times New Roman" w:eastAsia="Times New Roman" w:hAnsi="Times New Roman" w:cs="Times New Roman"/>
                <w:color w:val="000000"/>
                <w:sz w:val="24"/>
                <w:szCs w:val="24"/>
                <w:lang w:val="uk-UA" w:eastAsia="uk-UA"/>
              </w:rPr>
            </w:pPr>
          </w:p>
        </w:tc>
      </w:tr>
      <w:tr w:rsidR="00CC635B" w:rsidRPr="000930AF" w14:paraId="585DA5A5" w14:textId="77777777" w:rsidTr="00C37127">
        <w:tc>
          <w:tcPr>
            <w:tcW w:w="2221" w:type="dxa"/>
            <w:tcBorders>
              <w:top w:val="single" w:sz="4" w:space="0" w:color="auto"/>
              <w:left w:val="nil"/>
              <w:bottom w:val="single" w:sz="4" w:space="0" w:color="auto"/>
              <w:right w:val="nil"/>
            </w:tcBorders>
            <w:vAlign w:val="center"/>
          </w:tcPr>
          <w:p w14:paraId="3C037C45" w14:textId="77777777" w:rsidR="00CC635B" w:rsidRPr="004F4EBC" w:rsidRDefault="00CC635B" w:rsidP="00CC635B">
            <w:pPr>
              <w:spacing w:after="0" w:line="240" w:lineRule="auto"/>
              <w:ind w:firstLine="709"/>
              <w:jc w:val="both"/>
              <w:rPr>
                <w:rFonts w:ascii="Times New Roman" w:eastAsia="Times New Roman" w:hAnsi="Times New Roman" w:cs="Times New Roman"/>
                <w:color w:val="0000FF"/>
                <w:sz w:val="24"/>
                <w:szCs w:val="24"/>
                <w:lang w:val="uk-UA" w:eastAsia="uk-UA"/>
              </w:rPr>
            </w:pPr>
          </w:p>
        </w:tc>
        <w:tc>
          <w:tcPr>
            <w:tcW w:w="3402" w:type="dxa"/>
            <w:tcBorders>
              <w:top w:val="single" w:sz="4" w:space="0" w:color="auto"/>
              <w:left w:val="nil"/>
              <w:bottom w:val="single" w:sz="4" w:space="0" w:color="auto"/>
              <w:right w:val="nil"/>
            </w:tcBorders>
            <w:vAlign w:val="center"/>
          </w:tcPr>
          <w:p w14:paraId="1A5792B2" w14:textId="77777777" w:rsidR="00CC635B" w:rsidRPr="00D1035E" w:rsidRDefault="00CC635B" w:rsidP="00CC635B">
            <w:pPr>
              <w:spacing w:after="0" w:line="240" w:lineRule="auto"/>
              <w:ind w:firstLine="709"/>
              <w:jc w:val="both"/>
              <w:rPr>
                <w:rFonts w:ascii="Times New Roman" w:eastAsia="Times New Roman" w:hAnsi="Times New Roman" w:cs="Times New Roman"/>
                <w:color w:val="0000FF"/>
                <w:sz w:val="24"/>
                <w:szCs w:val="24"/>
                <w:lang w:val="uk-UA" w:eastAsia="uk-UA"/>
              </w:rPr>
            </w:pPr>
          </w:p>
        </w:tc>
        <w:tc>
          <w:tcPr>
            <w:tcW w:w="2082" w:type="dxa"/>
            <w:gridSpan w:val="2"/>
            <w:tcBorders>
              <w:top w:val="single" w:sz="4" w:space="0" w:color="auto"/>
              <w:left w:val="nil"/>
              <w:bottom w:val="single" w:sz="4" w:space="0" w:color="auto"/>
              <w:right w:val="nil"/>
            </w:tcBorders>
            <w:vAlign w:val="center"/>
          </w:tcPr>
          <w:p w14:paraId="2CA37621" w14:textId="77777777" w:rsidR="00CC635B" w:rsidRPr="00D1035E" w:rsidRDefault="00CC635B" w:rsidP="00CC635B">
            <w:pPr>
              <w:spacing w:after="0" w:line="240" w:lineRule="auto"/>
              <w:ind w:firstLine="709"/>
              <w:jc w:val="both"/>
              <w:rPr>
                <w:rFonts w:ascii="Times New Roman" w:eastAsia="Times New Roman" w:hAnsi="Times New Roman" w:cs="Times New Roman"/>
                <w:color w:val="0000FF"/>
                <w:sz w:val="24"/>
                <w:szCs w:val="24"/>
                <w:lang w:val="uk-UA" w:eastAsia="uk-UA"/>
              </w:rPr>
            </w:pPr>
          </w:p>
        </w:tc>
        <w:tc>
          <w:tcPr>
            <w:tcW w:w="1934" w:type="dxa"/>
            <w:tcBorders>
              <w:top w:val="single" w:sz="4" w:space="0" w:color="auto"/>
              <w:left w:val="nil"/>
              <w:bottom w:val="single" w:sz="4" w:space="0" w:color="auto"/>
              <w:right w:val="nil"/>
            </w:tcBorders>
            <w:vAlign w:val="center"/>
          </w:tcPr>
          <w:p w14:paraId="15F7A410" w14:textId="77777777" w:rsidR="00CC635B" w:rsidRPr="00D1035E" w:rsidRDefault="00CC635B" w:rsidP="00CC635B">
            <w:pPr>
              <w:spacing w:after="0" w:line="240" w:lineRule="auto"/>
              <w:ind w:firstLine="709"/>
              <w:jc w:val="both"/>
              <w:rPr>
                <w:rFonts w:ascii="Times New Roman" w:eastAsia="Times New Roman" w:hAnsi="Times New Roman" w:cs="Times New Roman"/>
                <w:color w:val="0000FF"/>
                <w:sz w:val="24"/>
                <w:szCs w:val="24"/>
                <w:lang w:val="uk-UA" w:eastAsia="uk-UA"/>
              </w:rPr>
            </w:pPr>
          </w:p>
        </w:tc>
      </w:tr>
      <w:tr w:rsidR="00CC635B" w:rsidRPr="000930AF" w14:paraId="0FB1BE7A" w14:textId="77777777" w:rsidTr="00C37127">
        <w:tc>
          <w:tcPr>
            <w:tcW w:w="2221" w:type="dxa"/>
            <w:tcBorders>
              <w:top w:val="single" w:sz="4" w:space="0" w:color="auto"/>
              <w:left w:val="single" w:sz="4" w:space="0" w:color="auto"/>
              <w:bottom w:val="single" w:sz="4" w:space="0" w:color="auto"/>
              <w:right w:val="single" w:sz="4" w:space="0" w:color="auto"/>
            </w:tcBorders>
            <w:vAlign w:val="center"/>
          </w:tcPr>
          <w:p w14:paraId="1BA88EC0"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Рейтинг</w:t>
            </w:r>
          </w:p>
        </w:tc>
        <w:tc>
          <w:tcPr>
            <w:tcW w:w="4845" w:type="dxa"/>
            <w:gridSpan w:val="2"/>
            <w:tcBorders>
              <w:top w:val="single" w:sz="4" w:space="0" w:color="auto"/>
              <w:left w:val="single" w:sz="4" w:space="0" w:color="auto"/>
              <w:bottom w:val="single" w:sz="4" w:space="0" w:color="auto"/>
              <w:right w:val="single" w:sz="4" w:space="0" w:color="auto"/>
            </w:tcBorders>
            <w:vAlign w:val="center"/>
          </w:tcPr>
          <w:p w14:paraId="2C790D21"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4F4EBC">
              <w:rPr>
                <w:rFonts w:ascii="Times New Roman" w:eastAsia="Times New Roman" w:hAnsi="Times New Roman" w:cs="Times New Roman"/>
                <w:color w:val="000000"/>
                <w:sz w:val="24"/>
                <w:szCs w:val="24"/>
                <w:lang w:val="uk-UA" w:eastAsia="uk-UA"/>
              </w:rPr>
              <w:t xml:space="preserve">Аргументи щодо </w:t>
            </w:r>
            <w:r w:rsidRPr="00D1035E">
              <w:rPr>
                <w:rFonts w:ascii="Times New Roman" w:eastAsia="Times New Roman" w:hAnsi="Times New Roman" w:cs="Times New Roman"/>
                <w:color w:val="000000"/>
                <w:sz w:val="24"/>
                <w:szCs w:val="24"/>
                <w:lang w:val="uk-UA" w:eastAsia="uk-UA"/>
              </w:rPr>
              <w:t>переваги обраної альтернативи/причини відмови від альтернативи</w:t>
            </w:r>
          </w:p>
        </w:tc>
        <w:tc>
          <w:tcPr>
            <w:tcW w:w="2573" w:type="dxa"/>
            <w:gridSpan w:val="2"/>
            <w:tcBorders>
              <w:top w:val="single" w:sz="4" w:space="0" w:color="auto"/>
              <w:left w:val="single" w:sz="4" w:space="0" w:color="auto"/>
              <w:bottom w:val="single" w:sz="4" w:space="0" w:color="auto"/>
              <w:right w:val="single" w:sz="4" w:space="0" w:color="auto"/>
            </w:tcBorders>
            <w:vAlign w:val="center"/>
          </w:tcPr>
          <w:p w14:paraId="3AF9795D"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Оцінка ризику зовнішніх чинників на дію запропонованого регуляторного акта</w:t>
            </w:r>
          </w:p>
        </w:tc>
      </w:tr>
      <w:tr w:rsidR="00CC635B" w:rsidRPr="00D1035E" w14:paraId="32072590" w14:textId="77777777" w:rsidTr="00C37127">
        <w:tc>
          <w:tcPr>
            <w:tcW w:w="2221" w:type="dxa"/>
            <w:tcBorders>
              <w:top w:val="single" w:sz="4" w:space="0" w:color="auto"/>
              <w:left w:val="single" w:sz="4" w:space="0" w:color="auto"/>
              <w:bottom w:val="single" w:sz="4" w:space="0" w:color="auto"/>
              <w:right w:val="single" w:sz="4" w:space="0" w:color="auto"/>
            </w:tcBorders>
          </w:tcPr>
          <w:p w14:paraId="30E5120F" w14:textId="77777777" w:rsidR="00CC635B" w:rsidRPr="00D1035E" w:rsidRDefault="00CC635B" w:rsidP="00CC635B">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1</w:t>
            </w:r>
          </w:p>
          <w:p w14:paraId="5EF284B7" w14:textId="77777777" w:rsidR="00CC635B" w:rsidRPr="004F4EBC" w:rsidRDefault="00CC635B" w:rsidP="00CC635B">
            <w:pPr>
              <w:spacing w:after="0" w:line="240" w:lineRule="auto"/>
              <w:jc w:val="both"/>
              <w:rPr>
                <w:rFonts w:ascii="Times New Roman" w:eastAsia="Times New Roman" w:hAnsi="Times New Roman" w:cs="Times New Roman"/>
                <w:sz w:val="24"/>
                <w:szCs w:val="24"/>
                <w:lang w:val="uk-UA" w:eastAsia="uk-UA"/>
              </w:rPr>
            </w:pPr>
          </w:p>
        </w:tc>
        <w:tc>
          <w:tcPr>
            <w:tcW w:w="4845" w:type="dxa"/>
            <w:gridSpan w:val="2"/>
            <w:tcBorders>
              <w:top w:val="single" w:sz="4" w:space="0" w:color="auto"/>
              <w:left w:val="single" w:sz="4" w:space="0" w:color="auto"/>
              <w:bottom w:val="single" w:sz="4" w:space="0" w:color="auto"/>
              <w:right w:val="single" w:sz="4" w:space="0" w:color="auto"/>
            </w:tcBorders>
          </w:tcPr>
          <w:p w14:paraId="18DA5453" w14:textId="77777777" w:rsidR="00C60E75" w:rsidRPr="00D1035E" w:rsidRDefault="00CC635B" w:rsidP="00C60E75">
            <w:pPr>
              <w:spacing w:after="0" w:line="240" w:lineRule="auto"/>
              <w:jc w:val="both"/>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 xml:space="preserve">Недоцільна, </w:t>
            </w:r>
            <w:r w:rsidR="00C60E75" w:rsidRPr="00D1035E">
              <w:rPr>
                <w:rFonts w:ascii="Times New Roman" w:eastAsia="Times New Roman" w:hAnsi="Times New Roman" w:cs="Times New Roman"/>
                <w:sz w:val="24"/>
                <w:szCs w:val="24"/>
                <w:lang w:val="uk-UA" w:eastAsia="uk-UA"/>
              </w:rPr>
              <w:t>і</w:t>
            </w:r>
            <w:r w:rsidR="00C60E75" w:rsidRPr="00D1035E">
              <w:rPr>
                <w:rFonts w:ascii="Times New Roman" w:eastAsia="Times New Roman" w:hAnsi="Times New Roman" w:cs="Times New Roman"/>
                <w:b/>
                <w:sz w:val="24"/>
                <w:szCs w:val="24"/>
                <w:lang w:val="uk-UA" w:eastAsia="uk-UA"/>
              </w:rPr>
              <w:t>мовірні втрати автомобільних перевізників у грошовому еквіваленті перевищуватимуть 3 млрд грн на рік.</w:t>
            </w:r>
            <w:r w:rsidR="00C60E75" w:rsidRPr="00D1035E">
              <w:rPr>
                <w:rFonts w:ascii="Times New Roman" w:eastAsia="Times New Roman" w:hAnsi="Times New Roman" w:cs="Times New Roman"/>
                <w:sz w:val="24"/>
                <w:szCs w:val="24"/>
                <w:lang w:val="uk-UA" w:eastAsia="uk-UA"/>
              </w:rPr>
              <w:t xml:space="preserve"> Ризики зменшення надходжень до бюджету коштів від сплати акцизу з пального, податків з виду діяльності, ввізного мита з товарів, що імпортуються, а також втратою позитивної репутації України як транспортної держави.</w:t>
            </w:r>
          </w:p>
          <w:p w14:paraId="0AE1A097" w14:textId="77777777" w:rsidR="00CC635B" w:rsidRPr="00D1035E" w:rsidRDefault="00CC635B" w:rsidP="00CC635B">
            <w:pPr>
              <w:spacing w:after="0" w:line="240" w:lineRule="auto"/>
              <w:jc w:val="both"/>
              <w:rPr>
                <w:rFonts w:ascii="Times New Roman" w:eastAsia="Times New Roman" w:hAnsi="Times New Roman" w:cs="Times New Roman"/>
                <w:color w:val="000000"/>
                <w:sz w:val="24"/>
                <w:szCs w:val="24"/>
                <w:lang w:val="uk-UA" w:eastAsia="uk-UA"/>
              </w:rPr>
            </w:pPr>
          </w:p>
        </w:tc>
        <w:tc>
          <w:tcPr>
            <w:tcW w:w="2573" w:type="dxa"/>
            <w:gridSpan w:val="2"/>
            <w:tcBorders>
              <w:top w:val="single" w:sz="4" w:space="0" w:color="auto"/>
              <w:left w:val="single" w:sz="4" w:space="0" w:color="auto"/>
              <w:bottom w:val="single" w:sz="4" w:space="0" w:color="auto"/>
              <w:right w:val="single" w:sz="4" w:space="0" w:color="auto"/>
            </w:tcBorders>
          </w:tcPr>
          <w:p w14:paraId="0CDA6952" w14:textId="77777777" w:rsidR="00CC635B" w:rsidRPr="00D1035E" w:rsidRDefault="00CC635B"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Відсутні.</w:t>
            </w:r>
          </w:p>
        </w:tc>
      </w:tr>
      <w:tr w:rsidR="00CC635B" w:rsidRPr="00D1035E" w14:paraId="14CAB1AE" w14:textId="77777777" w:rsidTr="00C37127">
        <w:tc>
          <w:tcPr>
            <w:tcW w:w="2221" w:type="dxa"/>
            <w:tcBorders>
              <w:top w:val="single" w:sz="4" w:space="0" w:color="auto"/>
              <w:left w:val="single" w:sz="4" w:space="0" w:color="auto"/>
              <w:bottom w:val="single" w:sz="4" w:space="0" w:color="auto"/>
              <w:right w:val="single" w:sz="4" w:space="0" w:color="auto"/>
            </w:tcBorders>
          </w:tcPr>
          <w:p w14:paraId="5738D6AF" w14:textId="77777777" w:rsidR="00CC635B" w:rsidRPr="00D1035E" w:rsidRDefault="00CC635B" w:rsidP="00CC635B">
            <w:pPr>
              <w:spacing w:after="0" w:line="240" w:lineRule="auto"/>
              <w:rPr>
                <w:rFonts w:ascii="Times New Roman" w:eastAsia="Times New Roman" w:hAnsi="Times New Roman" w:cs="Times New Roman"/>
                <w:sz w:val="24"/>
                <w:szCs w:val="24"/>
                <w:lang w:val="uk-UA" w:eastAsia="uk-UA"/>
              </w:rPr>
            </w:pPr>
            <w:r w:rsidRPr="00D1035E">
              <w:rPr>
                <w:rFonts w:ascii="Times New Roman" w:eastAsia="Times New Roman" w:hAnsi="Times New Roman" w:cs="Times New Roman"/>
                <w:sz w:val="24"/>
                <w:szCs w:val="24"/>
                <w:lang w:val="uk-UA" w:eastAsia="uk-UA"/>
              </w:rPr>
              <w:t>Альтернатива 2</w:t>
            </w:r>
          </w:p>
          <w:p w14:paraId="3A90DB74" w14:textId="77777777" w:rsidR="00CC635B" w:rsidRPr="004F4EBC" w:rsidRDefault="00CC635B" w:rsidP="00D54DC9">
            <w:pPr>
              <w:spacing w:after="0" w:line="240" w:lineRule="auto"/>
              <w:jc w:val="both"/>
              <w:rPr>
                <w:rFonts w:ascii="Times New Roman" w:eastAsia="Times New Roman" w:hAnsi="Times New Roman" w:cs="Times New Roman"/>
                <w:sz w:val="24"/>
                <w:szCs w:val="24"/>
                <w:lang w:val="uk-UA" w:eastAsia="uk-UA"/>
              </w:rPr>
            </w:pPr>
          </w:p>
        </w:tc>
        <w:tc>
          <w:tcPr>
            <w:tcW w:w="4845" w:type="dxa"/>
            <w:gridSpan w:val="2"/>
            <w:tcBorders>
              <w:top w:val="single" w:sz="4" w:space="0" w:color="auto"/>
              <w:left w:val="single" w:sz="4" w:space="0" w:color="auto"/>
              <w:bottom w:val="single" w:sz="4" w:space="0" w:color="auto"/>
              <w:right w:val="single" w:sz="4" w:space="0" w:color="auto"/>
            </w:tcBorders>
          </w:tcPr>
          <w:p w14:paraId="623FCFD9" w14:textId="77777777" w:rsidR="00CC635B" w:rsidRPr="00D1035E" w:rsidRDefault="005A4C23" w:rsidP="005A4C23">
            <w:pPr>
              <w:spacing w:after="0" w:line="240" w:lineRule="auto"/>
              <w:jc w:val="both"/>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t>Повністю відповідає вимогам сучасності та наблизить їх до вимог Європейського Союзу.</w:t>
            </w:r>
          </w:p>
          <w:p w14:paraId="4515A873" w14:textId="77777777" w:rsidR="005A4C23" w:rsidRPr="00D1035E" w:rsidRDefault="005A4C23" w:rsidP="005A4C23">
            <w:pPr>
              <w:spacing w:after="0" w:line="240" w:lineRule="auto"/>
              <w:jc w:val="both"/>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lastRenderedPageBreak/>
              <w:t>Унеможливить втрати автомобільних перевізників та зменшить ризики не надходження до бюджету коштів від сплати акцизу з пального, податків з виду діяльності, ввізного мита з товарів, що імпортуються, а також втрати позитивної репутації України як транспортної держави.</w:t>
            </w:r>
          </w:p>
          <w:p w14:paraId="6AEC1DD7" w14:textId="77777777" w:rsidR="005A4C23" w:rsidRPr="00D1035E" w:rsidRDefault="005A4C23" w:rsidP="005A4C23">
            <w:pPr>
              <w:spacing w:after="0" w:line="240" w:lineRule="auto"/>
              <w:jc w:val="both"/>
              <w:rPr>
                <w:rFonts w:ascii="Times New Roman" w:eastAsia="Times New Roman" w:hAnsi="Times New Roman" w:cs="Times New Roman"/>
                <w:color w:val="000000"/>
                <w:sz w:val="24"/>
                <w:szCs w:val="24"/>
                <w:lang w:val="uk-UA" w:eastAsia="uk-UA"/>
              </w:rPr>
            </w:pPr>
          </w:p>
        </w:tc>
        <w:tc>
          <w:tcPr>
            <w:tcW w:w="2573" w:type="dxa"/>
            <w:gridSpan w:val="2"/>
            <w:tcBorders>
              <w:top w:val="single" w:sz="4" w:space="0" w:color="auto"/>
              <w:left w:val="single" w:sz="4" w:space="0" w:color="auto"/>
              <w:bottom w:val="single" w:sz="4" w:space="0" w:color="auto"/>
              <w:right w:val="single" w:sz="4" w:space="0" w:color="auto"/>
            </w:tcBorders>
          </w:tcPr>
          <w:p w14:paraId="7F41A7AE" w14:textId="77777777" w:rsidR="00CC635B" w:rsidRPr="00D1035E" w:rsidRDefault="005A4C23" w:rsidP="00CC635B">
            <w:pPr>
              <w:spacing w:after="0" w:line="240" w:lineRule="auto"/>
              <w:jc w:val="center"/>
              <w:rPr>
                <w:rFonts w:ascii="Times New Roman" w:eastAsia="Times New Roman" w:hAnsi="Times New Roman" w:cs="Times New Roman"/>
                <w:color w:val="000000"/>
                <w:sz w:val="24"/>
                <w:szCs w:val="24"/>
                <w:lang w:val="uk-UA" w:eastAsia="uk-UA"/>
              </w:rPr>
            </w:pPr>
            <w:r w:rsidRPr="00D1035E">
              <w:rPr>
                <w:rFonts w:ascii="Times New Roman" w:eastAsia="Times New Roman" w:hAnsi="Times New Roman" w:cs="Times New Roman"/>
                <w:color w:val="000000"/>
                <w:sz w:val="24"/>
                <w:szCs w:val="24"/>
                <w:lang w:val="uk-UA" w:eastAsia="uk-UA"/>
              </w:rPr>
              <w:lastRenderedPageBreak/>
              <w:t>Відсутні</w:t>
            </w:r>
          </w:p>
        </w:tc>
      </w:tr>
    </w:tbl>
    <w:p w14:paraId="3F0F103E" w14:textId="77777777" w:rsidR="00CC635B" w:rsidRPr="00D1035E" w:rsidRDefault="00CC635B" w:rsidP="00CC635B">
      <w:pPr>
        <w:shd w:val="clear" w:color="auto" w:fill="FFFFFF"/>
        <w:spacing w:after="0" w:line="240" w:lineRule="auto"/>
        <w:ind w:right="-1" w:firstLine="709"/>
        <w:jc w:val="both"/>
        <w:rPr>
          <w:rFonts w:ascii="Times New Roman" w:eastAsia="Times New Roman" w:hAnsi="Times New Roman" w:cs="Times New Roman"/>
          <w:b/>
          <w:color w:val="0000FF"/>
          <w:lang w:val="uk-UA" w:eastAsia="uk-UA"/>
        </w:rPr>
      </w:pPr>
    </w:p>
    <w:p w14:paraId="54D8D088" w14:textId="253534E8" w:rsidR="00D1035E" w:rsidRDefault="00D1035E" w:rsidP="00DC2122">
      <w:pPr>
        <w:spacing w:after="0" w:line="240" w:lineRule="auto"/>
        <w:ind w:firstLine="709"/>
        <w:jc w:val="both"/>
        <w:outlineLvl w:val="0"/>
        <w:rPr>
          <w:rFonts w:ascii="Times New Roman" w:eastAsia="Times New Roman" w:hAnsi="Times New Roman" w:cs="Times New Roman"/>
          <w:b/>
          <w:color w:val="000000"/>
          <w:sz w:val="28"/>
          <w:szCs w:val="28"/>
          <w:lang w:val="uk-UA" w:eastAsia="uk-UA"/>
        </w:rPr>
      </w:pPr>
    </w:p>
    <w:p w14:paraId="3FEEDE8F" w14:textId="7DF90243" w:rsidR="00CC635B" w:rsidRPr="00D1035E" w:rsidRDefault="00CC635B" w:rsidP="00D75883">
      <w:pPr>
        <w:spacing w:after="0" w:line="240" w:lineRule="auto"/>
        <w:ind w:firstLine="567"/>
        <w:jc w:val="both"/>
        <w:outlineLvl w:val="0"/>
        <w:rPr>
          <w:rFonts w:ascii="Times New Roman" w:eastAsia="Times New Roman" w:hAnsi="Times New Roman" w:cs="Times New Roman"/>
          <w:b/>
          <w:color w:val="000000"/>
          <w:sz w:val="28"/>
          <w:szCs w:val="28"/>
          <w:lang w:val="uk-UA" w:eastAsia="uk-UA"/>
        </w:rPr>
      </w:pPr>
      <w:r w:rsidRPr="001D5EE8">
        <w:rPr>
          <w:rFonts w:ascii="Times New Roman" w:eastAsia="Times New Roman" w:hAnsi="Times New Roman" w:cs="Times New Roman"/>
          <w:b/>
          <w:color w:val="000000"/>
          <w:sz w:val="28"/>
          <w:szCs w:val="28"/>
          <w:lang w:val="uk-UA" w:eastAsia="uk-UA"/>
        </w:rPr>
        <w:t>V</w:t>
      </w:r>
      <w:r w:rsidRPr="00D1035E">
        <w:rPr>
          <w:rFonts w:ascii="Times New Roman" w:eastAsia="Times New Roman" w:hAnsi="Times New Roman" w:cs="Times New Roman"/>
          <w:b/>
          <w:color w:val="000000"/>
          <w:sz w:val="28"/>
          <w:szCs w:val="28"/>
          <w:lang w:val="uk-UA" w:eastAsia="uk-UA"/>
        </w:rPr>
        <w:t xml:space="preserve">. Механізми та заходи, які забезпечать розв’язання визначеної проблеми </w:t>
      </w:r>
    </w:p>
    <w:p w14:paraId="49DCEB17" w14:textId="377D4203" w:rsidR="00CC635B" w:rsidRPr="001D5EE8" w:rsidRDefault="00CC635B"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1D5EE8">
        <w:rPr>
          <w:rFonts w:ascii="Times New Roman" w:eastAsia="Times New Roman" w:hAnsi="Times New Roman" w:cs="Times New Roman"/>
          <w:color w:val="000000" w:themeColor="text1"/>
          <w:sz w:val="28"/>
          <w:szCs w:val="28"/>
          <w:lang w:val="uk-UA" w:eastAsia="uk-UA"/>
        </w:rPr>
        <w:t>Для розв’язання проблем, визначен</w:t>
      </w:r>
      <w:r w:rsidR="00D82ADF">
        <w:rPr>
          <w:rFonts w:ascii="Times New Roman" w:eastAsia="Times New Roman" w:hAnsi="Times New Roman" w:cs="Times New Roman"/>
          <w:color w:val="000000" w:themeColor="text1"/>
          <w:sz w:val="28"/>
          <w:szCs w:val="28"/>
          <w:lang w:val="uk-UA" w:eastAsia="uk-UA"/>
        </w:rPr>
        <w:t>их</w:t>
      </w:r>
      <w:r w:rsidRPr="001D5EE8">
        <w:rPr>
          <w:rFonts w:ascii="Times New Roman" w:eastAsia="Times New Roman" w:hAnsi="Times New Roman" w:cs="Times New Roman"/>
          <w:color w:val="000000" w:themeColor="text1"/>
          <w:sz w:val="28"/>
          <w:szCs w:val="28"/>
          <w:lang w:val="uk-UA" w:eastAsia="uk-UA"/>
        </w:rPr>
        <w:t xml:space="preserve"> у </w:t>
      </w:r>
      <w:r w:rsidR="00D1035E" w:rsidRPr="001D5EE8">
        <w:rPr>
          <w:rFonts w:ascii="Times New Roman" w:eastAsia="Times New Roman" w:hAnsi="Times New Roman" w:cs="Times New Roman"/>
          <w:color w:val="000000" w:themeColor="text1"/>
          <w:sz w:val="28"/>
          <w:szCs w:val="28"/>
          <w:lang w:val="uk-UA" w:eastAsia="uk-UA"/>
        </w:rPr>
        <w:t xml:space="preserve">розділі </w:t>
      </w:r>
      <w:r w:rsidRPr="001D5EE8">
        <w:rPr>
          <w:rFonts w:ascii="Times New Roman" w:eastAsia="Times New Roman" w:hAnsi="Times New Roman" w:cs="Times New Roman"/>
          <w:color w:val="000000" w:themeColor="text1"/>
          <w:sz w:val="28"/>
          <w:szCs w:val="28"/>
          <w:lang w:val="uk-UA" w:eastAsia="uk-UA"/>
        </w:rPr>
        <w:t>1 цього аналізу регуляторного впливу, передбачається:</w:t>
      </w:r>
    </w:p>
    <w:p w14:paraId="37C0C4B4" w14:textId="753382DE" w:rsidR="004F4EBC" w:rsidRDefault="00433ED0" w:rsidP="00D75883">
      <w:pPr>
        <w:pStyle w:val="a7"/>
        <w:numPr>
          <w:ilvl w:val="0"/>
          <w:numId w:val="7"/>
        </w:numPr>
        <w:spacing w:after="0" w:line="240" w:lineRule="auto"/>
        <w:ind w:left="0" w:firstLine="567"/>
        <w:jc w:val="both"/>
        <w:rPr>
          <w:rFonts w:ascii="Times New Roman" w:hAnsi="Times New Roman" w:cs="Times New Roman"/>
          <w:sz w:val="28"/>
          <w:szCs w:val="28"/>
          <w:lang w:val="uk-UA"/>
        </w:rPr>
      </w:pPr>
      <w:r w:rsidRPr="001D5EE8">
        <w:rPr>
          <w:rFonts w:ascii="Times New Roman" w:eastAsia="Times New Roman" w:hAnsi="Times New Roman" w:cs="Times New Roman"/>
          <w:color w:val="000000" w:themeColor="text1"/>
          <w:sz w:val="28"/>
          <w:szCs w:val="28"/>
          <w:lang w:val="uk-UA" w:eastAsia="uk-UA"/>
        </w:rPr>
        <w:t xml:space="preserve">вдосконалення </w:t>
      </w:r>
      <w:r w:rsidR="00CB4DA9" w:rsidRPr="001D5EE8">
        <w:rPr>
          <w:rFonts w:ascii="Times New Roman" w:eastAsia="Times New Roman" w:hAnsi="Times New Roman" w:cs="Times New Roman"/>
          <w:color w:val="000000" w:themeColor="text1"/>
          <w:sz w:val="28"/>
          <w:szCs w:val="28"/>
          <w:lang w:val="uk-UA" w:eastAsia="uk-UA"/>
        </w:rPr>
        <w:t xml:space="preserve">інформаційної </w:t>
      </w:r>
      <w:r w:rsidR="005A4C23" w:rsidRPr="001D5EE8">
        <w:rPr>
          <w:rFonts w:ascii="Times New Roman" w:eastAsia="Times New Roman" w:hAnsi="Times New Roman" w:cs="Times New Roman"/>
          <w:color w:val="000000" w:themeColor="text1"/>
          <w:sz w:val="28"/>
          <w:szCs w:val="28"/>
          <w:lang w:val="uk-UA" w:eastAsia="uk-UA"/>
        </w:rPr>
        <w:t>системи</w:t>
      </w:r>
      <w:r w:rsidRPr="001D5EE8">
        <w:rPr>
          <w:rFonts w:ascii="Times New Roman" w:eastAsia="Times New Roman" w:hAnsi="Times New Roman" w:cs="Times New Roman"/>
          <w:color w:val="000000" w:themeColor="text1"/>
          <w:sz w:val="28"/>
          <w:szCs w:val="28"/>
          <w:lang w:val="uk-UA" w:eastAsia="uk-UA"/>
        </w:rPr>
        <w:t xml:space="preserve"> </w:t>
      </w:r>
      <w:r w:rsidR="00FA7930">
        <w:rPr>
          <w:rFonts w:ascii="Times New Roman" w:eastAsia="Times New Roman" w:hAnsi="Times New Roman" w:cs="Times New Roman"/>
          <w:color w:val="000000" w:themeColor="text1"/>
          <w:sz w:val="28"/>
          <w:szCs w:val="28"/>
          <w:lang w:val="uk-UA" w:eastAsia="uk-UA"/>
        </w:rPr>
        <w:t>органу ліцензування</w:t>
      </w:r>
      <w:r w:rsidR="00A20529" w:rsidRPr="009D5AF3">
        <w:rPr>
          <w:rFonts w:ascii="Times New Roman" w:eastAsia="Times New Roman" w:hAnsi="Times New Roman" w:cs="Times New Roman"/>
          <w:color w:val="000000" w:themeColor="text1"/>
          <w:sz w:val="28"/>
          <w:szCs w:val="28"/>
          <w:lang w:val="uk-UA" w:eastAsia="uk-UA"/>
        </w:rPr>
        <w:t xml:space="preserve">. </w:t>
      </w:r>
      <w:r w:rsidR="00A20529" w:rsidRPr="009D5AF3">
        <w:rPr>
          <w:rFonts w:ascii="Times New Roman" w:eastAsia="Times New Roman" w:hAnsi="Times New Roman" w:cs="Times New Roman"/>
          <w:color w:val="000000"/>
          <w:sz w:val="28"/>
          <w:szCs w:val="28"/>
          <w:lang w:val="uk-UA" w:eastAsia="ru-RU"/>
        </w:rPr>
        <w:t xml:space="preserve">В рамках </w:t>
      </w:r>
      <w:r w:rsidR="00A20529" w:rsidRPr="009D5AF3">
        <w:rPr>
          <w:rFonts w:ascii="Times New Roman" w:eastAsia="Times New Roman" w:hAnsi="Times New Roman" w:cs="Times New Roman"/>
          <w:color w:val="000000"/>
          <w:sz w:val="28"/>
          <w:szCs w:val="28"/>
          <w:shd w:val="clear" w:color="auto" w:fill="FFFFFF"/>
          <w:lang w:val="uk-UA" w:eastAsia="ru-RU"/>
        </w:rPr>
        <w:t xml:space="preserve">Меморандуму про співпрацю між Міністерством інфраструктури України, Державним агентством електронного урядування України, Фондом «Євразія» (Проект міжнародної технічної допомоги «Прозорість і підзвітність у державному управлінні та послугах (TAPAS)» та Укртрансбезпекою </w:t>
      </w:r>
      <w:r w:rsidR="00A20529" w:rsidRPr="009D5AF3">
        <w:rPr>
          <w:rFonts w:ascii="Times New Roman" w:hAnsi="Times New Roman" w:cs="Times New Roman"/>
          <w:sz w:val="28"/>
          <w:szCs w:val="28"/>
          <w:lang w:val="uk-UA"/>
        </w:rPr>
        <w:t>розробл</w:t>
      </w:r>
      <w:r w:rsidR="00003293">
        <w:rPr>
          <w:rFonts w:ascii="Times New Roman" w:hAnsi="Times New Roman" w:cs="Times New Roman"/>
          <w:sz w:val="28"/>
          <w:szCs w:val="28"/>
          <w:lang w:val="uk-UA"/>
        </w:rPr>
        <w:t>ено</w:t>
      </w:r>
      <w:r w:rsidR="00A20529" w:rsidRPr="009D5AF3">
        <w:rPr>
          <w:rFonts w:ascii="Times New Roman" w:hAnsi="Times New Roman" w:cs="Times New Roman"/>
          <w:sz w:val="28"/>
          <w:szCs w:val="28"/>
          <w:lang w:val="uk-UA"/>
        </w:rPr>
        <w:t xml:space="preserve"> </w:t>
      </w:r>
      <w:r w:rsidR="00003293">
        <w:rPr>
          <w:rFonts w:ascii="Times New Roman" w:hAnsi="Times New Roman" w:cs="Times New Roman"/>
          <w:sz w:val="28"/>
          <w:szCs w:val="28"/>
          <w:lang w:val="uk-UA"/>
        </w:rPr>
        <w:t>систему</w:t>
      </w:r>
      <w:r w:rsidR="00A20529" w:rsidRPr="009D5AF3">
        <w:rPr>
          <w:rFonts w:ascii="Times New Roman" w:hAnsi="Times New Roman" w:cs="Times New Roman"/>
          <w:sz w:val="28"/>
          <w:szCs w:val="28"/>
          <w:lang w:val="uk-UA"/>
        </w:rPr>
        <w:t xml:space="preserve"> «Електронний кабінет перевізника» та інтегр</w:t>
      </w:r>
      <w:r w:rsidR="00003293">
        <w:rPr>
          <w:rFonts w:ascii="Times New Roman" w:hAnsi="Times New Roman" w:cs="Times New Roman"/>
          <w:sz w:val="28"/>
          <w:szCs w:val="28"/>
          <w:lang w:val="uk-UA"/>
        </w:rPr>
        <w:t>овано її</w:t>
      </w:r>
      <w:r w:rsidR="00A20529" w:rsidRPr="009D5AF3">
        <w:rPr>
          <w:rFonts w:ascii="Times New Roman" w:hAnsi="Times New Roman" w:cs="Times New Roman"/>
          <w:sz w:val="28"/>
          <w:szCs w:val="28"/>
          <w:lang w:val="uk-UA"/>
        </w:rPr>
        <w:t xml:space="preserve"> з системою «Єдина інформаційна система Укртрансбезпеки»</w:t>
      </w:r>
      <w:r w:rsidR="004F4EBC">
        <w:rPr>
          <w:rFonts w:ascii="Times New Roman" w:hAnsi="Times New Roman" w:cs="Times New Roman"/>
          <w:sz w:val="28"/>
          <w:szCs w:val="28"/>
          <w:lang w:val="uk-UA"/>
        </w:rPr>
        <w:t xml:space="preserve"> (далі – Система)</w:t>
      </w:r>
      <w:r w:rsidR="00A20529" w:rsidRPr="009D5AF3">
        <w:rPr>
          <w:rFonts w:ascii="Times New Roman" w:hAnsi="Times New Roman" w:cs="Times New Roman"/>
          <w:sz w:val="28"/>
          <w:szCs w:val="28"/>
          <w:lang w:val="uk-UA"/>
        </w:rPr>
        <w:t>.</w:t>
      </w:r>
      <w:r w:rsidR="004F4EBC">
        <w:rPr>
          <w:rFonts w:ascii="Times New Roman" w:hAnsi="Times New Roman" w:cs="Times New Roman"/>
          <w:sz w:val="28"/>
          <w:szCs w:val="28"/>
          <w:lang w:val="uk-UA"/>
        </w:rPr>
        <w:t xml:space="preserve"> </w:t>
      </w:r>
      <w:r w:rsidR="00A20529" w:rsidRPr="009D5AF3">
        <w:rPr>
          <w:rFonts w:ascii="Times New Roman" w:hAnsi="Times New Roman" w:cs="Times New Roman"/>
          <w:sz w:val="28"/>
          <w:szCs w:val="28"/>
          <w:lang w:val="uk-UA"/>
        </w:rPr>
        <w:t xml:space="preserve">Призначенням Системи є забезпечення можливості збирання та обліку даних ліцензіатів. </w:t>
      </w:r>
    </w:p>
    <w:p w14:paraId="7904935A" w14:textId="63AF50EF" w:rsidR="00A20529" w:rsidRDefault="00BB73BF" w:rsidP="00D75883">
      <w:pPr>
        <w:pStyle w:val="a7"/>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Ця</w:t>
      </w:r>
      <w:r w:rsidR="00A20529" w:rsidRPr="009D5AF3">
        <w:rPr>
          <w:rFonts w:ascii="Times New Roman" w:hAnsi="Times New Roman" w:cs="Times New Roman"/>
          <w:sz w:val="28"/>
          <w:szCs w:val="28"/>
          <w:lang w:val="uk-UA"/>
        </w:rPr>
        <w:t xml:space="preserve"> Систем</w:t>
      </w:r>
      <w:r w:rsidR="004F4EBC">
        <w:rPr>
          <w:rFonts w:ascii="Times New Roman" w:hAnsi="Times New Roman" w:cs="Times New Roman"/>
          <w:sz w:val="28"/>
          <w:szCs w:val="28"/>
          <w:lang w:val="uk-UA"/>
        </w:rPr>
        <w:t>а дозвол</w:t>
      </w:r>
      <w:r w:rsidR="00003293">
        <w:rPr>
          <w:rFonts w:ascii="Times New Roman" w:hAnsi="Times New Roman" w:cs="Times New Roman"/>
          <w:sz w:val="28"/>
          <w:szCs w:val="28"/>
          <w:lang w:val="uk-UA"/>
        </w:rPr>
        <w:t>яє</w:t>
      </w:r>
      <w:r w:rsidR="00A20529" w:rsidRPr="009D5AF3">
        <w:rPr>
          <w:rFonts w:ascii="Times New Roman" w:hAnsi="Times New Roman" w:cs="Times New Roman"/>
          <w:sz w:val="28"/>
          <w:szCs w:val="28"/>
          <w:lang w:val="uk-UA"/>
        </w:rPr>
        <w:t xml:space="preserve">: </w:t>
      </w:r>
      <w:r w:rsidR="004F4EBC">
        <w:rPr>
          <w:rFonts w:ascii="Times New Roman" w:hAnsi="Times New Roman" w:cs="Times New Roman"/>
          <w:sz w:val="28"/>
          <w:szCs w:val="28"/>
          <w:lang w:val="uk-UA"/>
        </w:rPr>
        <w:t>а</w:t>
      </w:r>
      <w:r w:rsidR="00A20529" w:rsidRPr="009D5AF3">
        <w:rPr>
          <w:rFonts w:ascii="Times New Roman" w:hAnsi="Times New Roman" w:cs="Times New Roman"/>
          <w:sz w:val="28"/>
          <w:szCs w:val="28"/>
          <w:lang w:val="uk-UA"/>
        </w:rPr>
        <w:t>ктуаліз</w:t>
      </w:r>
      <w:r w:rsidR="004F4EBC">
        <w:rPr>
          <w:rFonts w:ascii="Times New Roman" w:hAnsi="Times New Roman" w:cs="Times New Roman"/>
          <w:sz w:val="28"/>
          <w:szCs w:val="28"/>
          <w:lang w:val="uk-UA"/>
        </w:rPr>
        <w:t>увати</w:t>
      </w:r>
      <w:r w:rsidR="004F4EBC" w:rsidRPr="004F4EBC">
        <w:rPr>
          <w:rFonts w:ascii="Times New Roman" w:hAnsi="Times New Roman" w:cs="Times New Roman"/>
          <w:sz w:val="28"/>
          <w:szCs w:val="28"/>
          <w:lang w:val="uk-UA"/>
        </w:rPr>
        <w:t xml:space="preserve"> дані</w:t>
      </w:r>
      <w:r w:rsidR="00A20529" w:rsidRPr="009D5AF3">
        <w:rPr>
          <w:rFonts w:ascii="Times New Roman" w:hAnsi="Times New Roman" w:cs="Times New Roman"/>
          <w:sz w:val="28"/>
          <w:szCs w:val="28"/>
          <w:lang w:val="uk-UA"/>
        </w:rPr>
        <w:t xml:space="preserve"> щодо існуючих перевізників та їх транспортних засобів</w:t>
      </w:r>
      <w:r w:rsidR="004F4EBC">
        <w:rPr>
          <w:rFonts w:ascii="Times New Roman" w:hAnsi="Times New Roman" w:cs="Times New Roman"/>
          <w:sz w:val="28"/>
          <w:szCs w:val="28"/>
          <w:lang w:val="uk-UA"/>
        </w:rPr>
        <w:t>;</w:t>
      </w:r>
      <w:r w:rsidR="004F4EBC" w:rsidRPr="004F4EBC">
        <w:rPr>
          <w:rFonts w:ascii="Times New Roman" w:hAnsi="Times New Roman" w:cs="Times New Roman"/>
          <w:sz w:val="28"/>
          <w:szCs w:val="28"/>
          <w:lang w:val="uk-UA"/>
        </w:rPr>
        <w:t xml:space="preserve"> </w:t>
      </w:r>
      <w:r w:rsidR="004F4EBC" w:rsidRPr="00735496">
        <w:rPr>
          <w:rFonts w:ascii="Times New Roman" w:hAnsi="Times New Roman" w:cs="Times New Roman"/>
          <w:sz w:val="28"/>
          <w:szCs w:val="28"/>
          <w:lang w:val="uk-UA"/>
        </w:rPr>
        <w:t>дозвол</w:t>
      </w:r>
      <w:r w:rsidR="00003293">
        <w:rPr>
          <w:rFonts w:ascii="Times New Roman" w:hAnsi="Times New Roman" w:cs="Times New Roman"/>
          <w:sz w:val="28"/>
          <w:szCs w:val="28"/>
          <w:lang w:val="uk-UA"/>
        </w:rPr>
        <w:t>яє</w:t>
      </w:r>
      <w:r w:rsidR="004F4EBC" w:rsidRPr="00735496">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4F4EBC" w:rsidRPr="00735496">
        <w:rPr>
          <w:rFonts w:ascii="Times New Roman" w:hAnsi="Times New Roman" w:cs="Times New Roman"/>
          <w:sz w:val="28"/>
          <w:szCs w:val="28"/>
          <w:lang w:val="uk-UA"/>
        </w:rPr>
        <w:t>еревізникам подавати документи до органу ліцензування в електронній формі</w:t>
      </w:r>
      <w:r w:rsidR="004F4EBC" w:rsidRPr="004F4EBC">
        <w:rPr>
          <w:rFonts w:ascii="Times New Roman" w:hAnsi="Times New Roman" w:cs="Times New Roman"/>
          <w:sz w:val="28"/>
          <w:szCs w:val="28"/>
          <w:lang w:val="uk-UA"/>
        </w:rPr>
        <w:t xml:space="preserve">; </w:t>
      </w:r>
      <w:r w:rsidR="004F4EBC">
        <w:rPr>
          <w:rFonts w:ascii="Times New Roman" w:hAnsi="Times New Roman" w:cs="Times New Roman"/>
          <w:sz w:val="28"/>
          <w:szCs w:val="28"/>
          <w:lang w:val="uk-UA"/>
        </w:rPr>
        <w:t>в</w:t>
      </w:r>
      <w:r w:rsidR="00A20529" w:rsidRPr="009D5AF3">
        <w:rPr>
          <w:rFonts w:ascii="Times New Roman" w:hAnsi="Times New Roman" w:cs="Times New Roman"/>
          <w:sz w:val="28"/>
          <w:szCs w:val="28"/>
          <w:lang w:val="uk-UA"/>
        </w:rPr>
        <w:t xml:space="preserve">досконалення взаємодії між Укртрансбезпекою та </w:t>
      </w:r>
      <w:r>
        <w:rPr>
          <w:rFonts w:ascii="Times New Roman" w:hAnsi="Times New Roman" w:cs="Times New Roman"/>
          <w:sz w:val="28"/>
          <w:szCs w:val="28"/>
          <w:lang w:val="uk-UA"/>
        </w:rPr>
        <w:t>п</w:t>
      </w:r>
      <w:r w:rsidR="00A20529" w:rsidRPr="009D5AF3">
        <w:rPr>
          <w:rFonts w:ascii="Times New Roman" w:hAnsi="Times New Roman" w:cs="Times New Roman"/>
          <w:sz w:val="28"/>
          <w:szCs w:val="28"/>
          <w:lang w:val="uk-UA"/>
        </w:rPr>
        <w:t>еревізниками за рахунок надання можливості доступу до інформації</w:t>
      </w:r>
      <w:r w:rsidR="004F4EBC">
        <w:rPr>
          <w:rFonts w:ascii="Times New Roman" w:hAnsi="Times New Roman" w:cs="Times New Roman"/>
          <w:sz w:val="28"/>
          <w:szCs w:val="28"/>
          <w:lang w:val="uk-UA"/>
        </w:rPr>
        <w:t>; м</w:t>
      </w:r>
      <w:r w:rsidR="00A20529" w:rsidRPr="009D5AF3">
        <w:rPr>
          <w:rFonts w:ascii="Times New Roman" w:hAnsi="Times New Roman" w:cs="Times New Roman"/>
          <w:sz w:val="28"/>
          <w:szCs w:val="28"/>
          <w:lang w:val="uk-UA"/>
        </w:rPr>
        <w:t>ожливість розвитку у напрямку дистанційного використання даних при інспекційній діяльності</w:t>
      </w:r>
      <w:r w:rsidR="004F4EBC">
        <w:rPr>
          <w:rFonts w:ascii="Times New Roman" w:hAnsi="Times New Roman" w:cs="Times New Roman"/>
          <w:sz w:val="28"/>
          <w:szCs w:val="28"/>
          <w:lang w:val="uk-UA"/>
        </w:rPr>
        <w:t>; м</w:t>
      </w:r>
      <w:r w:rsidR="00A20529" w:rsidRPr="009D5AF3">
        <w:rPr>
          <w:rFonts w:ascii="Times New Roman" w:hAnsi="Times New Roman" w:cs="Times New Roman"/>
          <w:sz w:val="28"/>
          <w:szCs w:val="28"/>
          <w:lang w:val="uk-UA"/>
        </w:rPr>
        <w:t xml:space="preserve">ожливість подальшого розвитку </w:t>
      </w:r>
      <w:r w:rsidR="004E12EF">
        <w:rPr>
          <w:rFonts w:ascii="Times New Roman" w:hAnsi="Times New Roman" w:cs="Times New Roman"/>
          <w:sz w:val="28"/>
          <w:szCs w:val="28"/>
          <w:lang w:val="uk-UA"/>
        </w:rPr>
        <w:t>системи</w:t>
      </w:r>
      <w:r w:rsidR="00A20529" w:rsidRPr="009D5AF3">
        <w:rPr>
          <w:rFonts w:ascii="Times New Roman" w:hAnsi="Times New Roman" w:cs="Times New Roman"/>
          <w:sz w:val="28"/>
          <w:szCs w:val="28"/>
          <w:lang w:val="uk-UA"/>
        </w:rPr>
        <w:t xml:space="preserve"> «Електронний кабінет перевізника» у напрямку надання адміністративних послуг.</w:t>
      </w:r>
    </w:p>
    <w:p w14:paraId="0DA67931" w14:textId="288D266E" w:rsidR="00787D68" w:rsidRPr="00A82D77" w:rsidRDefault="00787D68" w:rsidP="00787D68">
      <w:pPr>
        <w:spacing w:after="0" w:line="240" w:lineRule="auto"/>
        <w:ind w:firstLine="567"/>
        <w:jc w:val="both"/>
        <w:rPr>
          <w:rFonts w:ascii="Times New Roman" w:hAnsi="Times New Roman" w:cs="Times New Roman"/>
          <w:sz w:val="28"/>
          <w:szCs w:val="28"/>
          <w:lang w:val="uk-UA"/>
        </w:rPr>
      </w:pPr>
      <w:r w:rsidRPr="00A82D77">
        <w:rPr>
          <w:rFonts w:ascii="Times New Roman" w:hAnsi="Times New Roman" w:cs="Times New Roman"/>
          <w:sz w:val="28"/>
          <w:szCs w:val="28"/>
          <w:lang w:val="uk-UA"/>
        </w:rPr>
        <w:t xml:space="preserve">30.08.2018 </w:t>
      </w:r>
      <w:r w:rsidR="005C2AC6">
        <w:rPr>
          <w:rFonts w:ascii="Times New Roman" w:hAnsi="Times New Roman" w:cs="Times New Roman"/>
          <w:sz w:val="28"/>
          <w:szCs w:val="28"/>
          <w:lang w:val="uk-UA"/>
        </w:rPr>
        <w:t xml:space="preserve">Систему </w:t>
      </w:r>
      <w:r w:rsidR="004E12EF">
        <w:rPr>
          <w:rFonts w:ascii="Times New Roman" w:hAnsi="Times New Roman" w:cs="Times New Roman"/>
          <w:sz w:val="28"/>
          <w:szCs w:val="28"/>
          <w:lang w:val="uk-UA"/>
        </w:rPr>
        <w:t xml:space="preserve">було </w:t>
      </w:r>
      <w:r w:rsidRPr="00A82D77">
        <w:rPr>
          <w:rFonts w:ascii="Times New Roman" w:hAnsi="Times New Roman" w:cs="Times New Roman"/>
          <w:sz w:val="28"/>
          <w:szCs w:val="28"/>
          <w:lang w:val="uk-UA"/>
        </w:rPr>
        <w:t xml:space="preserve">впроваджено в експлуатацію, яка надає можливість усім </w:t>
      </w:r>
      <w:r>
        <w:rPr>
          <w:rFonts w:ascii="Times New Roman" w:hAnsi="Times New Roman" w:cs="Times New Roman"/>
          <w:sz w:val="28"/>
          <w:szCs w:val="28"/>
          <w:lang w:val="uk-UA"/>
        </w:rPr>
        <w:t>автоперевізникам повідомляти</w:t>
      </w:r>
      <w:r w:rsidRPr="00A82D77">
        <w:rPr>
          <w:rFonts w:ascii="Times New Roman" w:hAnsi="Times New Roman" w:cs="Times New Roman"/>
          <w:sz w:val="28"/>
          <w:szCs w:val="28"/>
          <w:lang w:val="uk-UA"/>
        </w:rPr>
        <w:t xml:space="preserve"> про зміну даних до дійсної ліцензії </w:t>
      </w:r>
      <w:r>
        <w:rPr>
          <w:rFonts w:ascii="Times New Roman" w:hAnsi="Times New Roman" w:cs="Times New Roman"/>
          <w:sz w:val="28"/>
          <w:szCs w:val="28"/>
          <w:lang w:val="uk-UA"/>
        </w:rPr>
        <w:t xml:space="preserve">в електронній формі </w:t>
      </w:r>
      <w:r w:rsidRPr="00A82D77">
        <w:rPr>
          <w:rFonts w:ascii="Times New Roman" w:hAnsi="Times New Roman" w:cs="Times New Roman"/>
          <w:sz w:val="28"/>
          <w:szCs w:val="28"/>
          <w:lang w:val="uk-UA"/>
        </w:rPr>
        <w:t>(про транспорт, персонал, матеріально-технічну базу тощо)</w:t>
      </w:r>
      <w:r w:rsidR="004E12EF">
        <w:rPr>
          <w:rFonts w:ascii="Times New Roman" w:hAnsi="Times New Roman" w:cs="Times New Roman"/>
          <w:sz w:val="28"/>
          <w:szCs w:val="28"/>
          <w:lang w:val="uk-UA"/>
        </w:rPr>
        <w:t>, а також подавати заяви про отримання (розширення/звуження), анулювання ліцензій</w:t>
      </w:r>
      <w:r>
        <w:rPr>
          <w:rFonts w:ascii="Times New Roman" w:hAnsi="Times New Roman" w:cs="Times New Roman"/>
          <w:sz w:val="28"/>
          <w:szCs w:val="28"/>
          <w:lang w:val="uk-UA"/>
        </w:rPr>
        <w:t>.</w:t>
      </w:r>
    </w:p>
    <w:p w14:paraId="46840F90" w14:textId="56ECE8F7" w:rsidR="00787D68" w:rsidRPr="00636DCC" w:rsidRDefault="005C2AC6" w:rsidP="00787D6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Система</w:t>
      </w:r>
      <w:r w:rsidR="00787D68" w:rsidRPr="00636DCC">
        <w:rPr>
          <w:rFonts w:ascii="Times New Roman" w:hAnsi="Times New Roman" w:cs="Times New Roman"/>
          <w:sz w:val="28"/>
          <w:szCs w:val="28"/>
          <w:lang w:val="uk-UA"/>
        </w:rPr>
        <w:t xml:space="preserve"> доступн</w:t>
      </w:r>
      <w:r>
        <w:rPr>
          <w:rFonts w:ascii="Times New Roman" w:hAnsi="Times New Roman" w:cs="Times New Roman"/>
          <w:sz w:val="28"/>
          <w:szCs w:val="28"/>
          <w:lang w:val="uk-UA"/>
        </w:rPr>
        <w:t>а</w:t>
      </w:r>
      <w:r w:rsidR="00787D68" w:rsidRPr="00636DCC">
        <w:rPr>
          <w:rFonts w:ascii="Times New Roman" w:hAnsi="Times New Roman" w:cs="Times New Roman"/>
          <w:sz w:val="28"/>
          <w:szCs w:val="28"/>
          <w:lang w:val="uk-UA"/>
        </w:rPr>
        <w:t xml:space="preserve"> на сайті </w:t>
      </w:r>
      <w:r w:rsidR="00787D68" w:rsidRPr="00A82D77">
        <w:rPr>
          <w:rFonts w:ascii="Times New Roman" w:hAnsi="Times New Roman" w:cs="Times New Roman"/>
          <w:sz w:val="28"/>
          <w:szCs w:val="28"/>
          <w:lang w:val="ru-RU"/>
        </w:rPr>
        <w:t>e</w:t>
      </w:r>
      <w:r w:rsidR="00787D68" w:rsidRPr="00636DCC">
        <w:rPr>
          <w:rFonts w:ascii="Times New Roman" w:hAnsi="Times New Roman" w:cs="Times New Roman"/>
          <w:sz w:val="28"/>
          <w:szCs w:val="28"/>
          <w:lang w:val="uk-UA"/>
        </w:rPr>
        <w:t>-</w:t>
      </w:r>
      <w:r w:rsidR="00787D68" w:rsidRPr="00A82D77">
        <w:rPr>
          <w:rFonts w:ascii="Times New Roman" w:hAnsi="Times New Roman" w:cs="Times New Roman"/>
          <w:sz w:val="28"/>
          <w:szCs w:val="28"/>
          <w:lang w:val="ru-RU"/>
        </w:rPr>
        <w:t>services</w:t>
      </w:r>
      <w:r w:rsidR="00787D68" w:rsidRPr="00636DCC">
        <w:rPr>
          <w:rFonts w:ascii="Times New Roman" w:hAnsi="Times New Roman" w:cs="Times New Roman"/>
          <w:sz w:val="28"/>
          <w:szCs w:val="28"/>
          <w:lang w:val="uk-UA"/>
        </w:rPr>
        <w:t>.</w:t>
      </w:r>
      <w:r w:rsidR="00787D68" w:rsidRPr="00A82D77">
        <w:rPr>
          <w:rFonts w:ascii="Times New Roman" w:hAnsi="Times New Roman" w:cs="Times New Roman"/>
          <w:sz w:val="28"/>
          <w:szCs w:val="28"/>
          <w:lang w:val="ru-RU"/>
        </w:rPr>
        <w:t>dsbt</w:t>
      </w:r>
      <w:r w:rsidR="00787D68" w:rsidRPr="00636DCC">
        <w:rPr>
          <w:rFonts w:ascii="Times New Roman" w:hAnsi="Times New Roman" w:cs="Times New Roman"/>
          <w:sz w:val="28"/>
          <w:szCs w:val="28"/>
          <w:lang w:val="uk-UA"/>
        </w:rPr>
        <w:t>.</w:t>
      </w:r>
      <w:r w:rsidR="00787D68" w:rsidRPr="00A82D77">
        <w:rPr>
          <w:rFonts w:ascii="Times New Roman" w:hAnsi="Times New Roman" w:cs="Times New Roman"/>
          <w:sz w:val="28"/>
          <w:szCs w:val="28"/>
          <w:lang w:val="ru-RU"/>
        </w:rPr>
        <w:t>gov</w:t>
      </w:r>
      <w:r w:rsidR="00787D68" w:rsidRPr="00636DCC">
        <w:rPr>
          <w:rFonts w:ascii="Times New Roman" w:hAnsi="Times New Roman" w:cs="Times New Roman"/>
          <w:sz w:val="28"/>
          <w:szCs w:val="28"/>
          <w:lang w:val="uk-UA"/>
        </w:rPr>
        <w:t>.</w:t>
      </w:r>
      <w:r w:rsidR="00787D68" w:rsidRPr="00A82D77">
        <w:rPr>
          <w:rFonts w:ascii="Times New Roman" w:hAnsi="Times New Roman" w:cs="Times New Roman"/>
          <w:sz w:val="28"/>
          <w:szCs w:val="28"/>
          <w:lang w:val="ru-RU"/>
        </w:rPr>
        <w:t>ua</w:t>
      </w:r>
      <w:r w:rsidR="00787D68" w:rsidRPr="00636DCC">
        <w:rPr>
          <w:rFonts w:ascii="Times New Roman" w:hAnsi="Times New Roman" w:cs="Times New Roman"/>
          <w:sz w:val="28"/>
          <w:szCs w:val="28"/>
          <w:lang w:val="uk-UA"/>
        </w:rPr>
        <w:t xml:space="preserve">, а також – на Урядовому порталі </w:t>
      </w:r>
      <w:r w:rsidR="00787D68" w:rsidRPr="00A82D77">
        <w:rPr>
          <w:rFonts w:ascii="Times New Roman" w:hAnsi="Times New Roman" w:cs="Times New Roman"/>
          <w:sz w:val="28"/>
          <w:szCs w:val="28"/>
          <w:lang w:val="ru-RU"/>
        </w:rPr>
        <w:t>kmu</w:t>
      </w:r>
      <w:r w:rsidR="00787D68" w:rsidRPr="00636DCC">
        <w:rPr>
          <w:rFonts w:ascii="Times New Roman" w:hAnsi="Times New Roman" w:cs="Times New Roman"/>
          <w:sz w:val="28"/>
          <w:szCs w:val="28"/>
          <w:lang w:val="uk-UA"/>
        </w:rPr>
        <w:t>.</w:t>
      </w:r>
      <w:r w:rsidR="00787D68" w:rsidRPr="00A82D77">
        <w:rPr>
          <w:rFonts w:ascii="Times New Roman" w:hAnsi="Times New Roman" w:cs="Times New Roman"/>
          <w:sz w:val="28"/>
          <w:szCs w:val="28"/>
          <w:lang w:val="ru-RU"/>
        </w:rPr>
        <w:t>gov</w:t>
      </w:r>
      <w:r w:rsidR="00787D68" w:rsidRPr="00636DCC">
        <w:rPr>
          <w:rFonts w:ascii="Times New Roman" w:hAnsi="Times New Roman" w:cs="Times New Roman"/>
          <w:sz w:val="28"/>
          <w:szCs w:val="28"/>
          <w:lang w:val="uk-UA"/>
        </w:rPr>
        <w:t>.</w:t>
      </w:r>
      <w:r w:rsidR="00787D68" w:rsidRPr="00A82D77">
        <w:rPr>
          <w:rFonts w:ascii="Times New Roman" w:hAnsi="Times New Roman" w:cs="Times New Roman"/>
          <w:sz w:val="28"/>
          <w:szCs w:val="28"/>
          <w:lang w:val="ru-RU"/>
        </w:rPr>
        <w:t>ua</w:t>
      </w:r>
      <w:r w:rsidR="00787D68" w:rsidRPr="00636DCC">
        <w:rPr>
          <w:rFonts w:ascii="Times New Roman" w:hAnsi="Times New Roman" w:cs="Times New Roman"/>
          <w:sz w:val="28"/>
          <w:szCs w:val="28"/>
          <w:lang w:val="uk-UA"/>
        </w:rPr>
        <w:t xml:space="preserve"> у розділі «Електронні послуги».</w:t>
      </w:r>
    </w:p>
    <w:p w14:paraId="49A87E69" w14:textId="64B16E31" w:rsidR="00E254D6" w:rsidRPr="009D5AF3" w:rsidRDefault="005A4C23"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lang w:val="uk-UA" w:eastAsia="uk-UA"/>
        </w:rPr>
        <w:t xml:space="preserve">2) </w:t>
      </w:r>
      <w:r w:rsidR="00E254D6" w:rsidRPr="009D5AF3">
        <w:rPr>
          <w:rFonts w:ascii="Times New Roman" w:eastAsia="Times New Roman" w:hAnsi="Times New Roman" w:cs="Times New Roman"/>
          <w:color w:val="000000" w:themeColor="text1"/>
          <w:sz w:val="28"/>
          <w:szCs w:val="28"/>
          <w:lang w:val="uk-UA" w:eastAsia="uk-UA"/>
        </w:rPr>
        <w:t>забезпечення організації перевезень пасажирів та/або вантажів автомобільним транспортом і забезпечення безпеки дорожнього руху, фахівцем з належним рівнем професійної компетен</w:t>
      </w:r>
      <w:r w:rsidR="00BB73BF">
        <w:rPr>
          <w:rFonts w:ascii="Times New Roman" w:eastAsia="Times New Roman" w:hAnsi="Times New Roman" w:cs="Times New Roman"/>
          <w:color w:val="000000" w:themeColor="text1"/>
          <w:sz w:val="28"/>
          <w:szCs w:val="28"/>
          <w:lang w:val="uk-UA" w:eastAsia="uk-UA"/>
        </w:rPr>
        <w:t>тності</w:t>
      </w:r>
      <w:r w:rsidR="00E254D6" w:rsidRPr="009D5AF3">
        <w:rPr>
          <w:rFonts w:ascii="Times New Roman" w:eastAsia="Times New Roman" w:hAnsi="Times New Roman" w:cs="Times New Roman"/>
          <w:color w:val="000000" w:themeColor="text1"/>
          <w:sz w:val="28"/>
          <w:szCs w:val="28"/>
          <w:lang w:val="uk-UA" w:eastAsia="uk-UA"/>
        </w:rPr>
        <w:t xml:space="preserve"> та бездоганною діловою репутацією.</w:t>
      </w:r>
    </w:p>
    <w:p w14:paraId="6006693F" w14:textId="77777777" w:rsidR="005A4C23" w:rsidRPr="009D5AF3" w:rsidRDefault="00CC635B"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lang w:val="uk-UA" w:eastAsia="uk-UA"/>
        </w:rPr>
        <w:t xml:space="preserve">3) </w:t>
      </w:r>
      <w:r w:rsidR="005A4C23" w:rsidRPr="009D5AF3">
        <w:rPr>
          <w:rFonts w:ascii="Times New Roman" w:eastAsia="Times New Roman" w:hAnsi="Times New Roman" w:cs="Times New Roman"/>
          <w:color w:val="000000" w:themeColor="text1"/>
          <w:sz w:val="28"/>
          <w:szCs w:val="28"/>
          <w:lang w:val="uk-UA" w:eastAsia="uk-UA"/>
        </w:rPr>
        <w:t>забезпечення гармонізації умов конкурентоспроможності серед різних видів перевезень усередині держави;</w:t>
      </w:r>
    </w:p>
    <w:p w14:paraId="71006D53" w14:textId="4F32C9BE" w:rsidR="00390CED" w:rsidRPr="009D5AF3" w:rsidRDefault="00CC635B"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lang w:val="uk-UA" w:eastAsia="uk-UA"/>
        </w:rPr>
        <w:t xml:space="preserve">4) </w:t>
      </w:r>
      <w:r w:rsidR="005A4C23" w:rsidRPr="009D5AF3">
        <w:rPr>
          <w:rFonts w:ascii="Times New Roman" w:eastAsia="Times New Roman" w:hAnsi="Times New Roman" w:cs="Times New Roman"/>
          <w:color w:val="000000" w:themeColor="text1"/>
          <w:sz w:val="28"/>
          <w:szCs w:val="28"/>
          <w:lang w:val="uk-UA" w:eastAsia="uk-UA"/>
        </w:rPr>
        <w:t>скасування необхідності подавати</w:t>
      </w:r>
      <w:r w:rsidR="005A4C23" w:rsidRPr="009D5AF3">
        <w:rPr>
          <w:rFonts w:ascii="Times New Roman" w:eastAsia="Times New Roman" w:hAnsi="Times New Roman" w:cs="Times New Roman"/>
          <w:bCs/>
          <w:color w:val="000000" w:themeColor="text1"/>
          <w:sz w:val="28"/>
          <w:szCs w:val="28"/>
          <w:lang w:val="uk-UA" w:eastAsia="uk-UA"/>
        </w:rPr>
        <w:t xml:space="preserve"> органу ліцензування завірених копій договорів, що укладаються із суб’єктами господарювання, які надають послуги з </w:t>
      </w:r>
      <w:r w:rsidR="005A4C23" w:rsidRPr="009D5AF3">
        <w:rPr>
          <w:rFonts w:ascii="Times New Roman" w:eastAsia="Times New Roman" w:hAnsi="Times New Roman" w:cs="Times New Roman"/>
          <w:bCs/>
          <w:color w:val="000000" w:themeColor="text1"/>
          <w:sz w:val="28"/>
          <w:szCs w:val="28"/>
          <w:lang w:val="uk-UA" w:eastAsia="uk-UA"/>
        </w:rPr>
        <w:lastRenderedPageBreak/>
        <w:t>виконання технологічних операцій, а також завірених заявником копій свідоцтв про реєстрацію транспортних засобів та тимчасових реєстраційних талонів</w:t>
      </w:r>
      <w:r w:rsidR="00B750C8" w:rsidRPr="009D5AF3">
        <w:rPr>
          <w:rFonts w:ascii="Times New Roman" w:eastAsia="Times New Roman" w:hAnsi="Times New Roman" w:cs="Times New Roman"/>
          <w:bCs/>
          <w:color w:val="000000" w:themeColor="text1"/>
          <w:sz w:val="28"/>
          <w:szCs w:val="28"/>
          <w:lang w:val="uk-UA" w:eastAsia="uk-UA"/>
        </w:rPr>
        <w:t>;</w:t>
      </w:r>
    </w:p>
    <w:p w14:paraId="386F0862" w14:textId="476582EA" w:rsidR="00CC635B" w:rsidRDefault="00CC635B" w:rsidP="00D75883">
      <w:pPr>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lang w:val="uk-UA" w:eastAsia="uk-UA"/>
        </w:rPr>
        <w:t xml:space="preserve">5) </w:t>
      </w:r>
      <w:r w:rsidR="00B750C8" w:rsidRPr="009D5AF3">
        <w:rPr>
          <w:rFonts w:ascii="Times New Roman" w:eastAsia="Times New Roman" w:hAnsi="Times New Roman" w:cs="Times New Roman"/>
          <w:color w:val="000000" w:themeColor="text1"/>
          <w:sz w:val="28"/>
          <w:szCs w:val="28"/>
          <w:lang w:val="uk-UA" w:eastAsia="uk-UA"/>
        </w:rPr>
        <w:t>розширення</w:t>
      </w:r>
      <w:r w:rsidR="00B750C8" w:rsidRPr="009D5AF3">
        <w:rPr>
          <w:rFonts w:ascii="Times New Roman" w:hAnsi="Times New Roman"/>
          <w:bCs/>
          <w:color w:val="000000" w:themeColor="text1"/>
          <w:sz w:val="28"/>
          <w:szCs w:val="28"/>
          <w:lang w:val="uk-UA" w:eastAsia="ru-RU"/>
        </w:rPr>
        <w:t xml:space="preserve"> </w:t>
      </w:r>
      <w:r w:rsidR="00B750C8" w:rsidRPr="009D5AF3">
        <w:rPr>
          <w:rFonts w:ascii="Times New Roman" w:eastAsia="Times New Roman" w:hAnsi="Times New Roman" w:cs="Times New Roman"/>
          <w:bCs/>
          <w:color w:val="000000" w:themeColor="text1"/>
          <w:sz w:val="28"/>
          <w:szCs w:val="28"/>
          <w:lang w:val="uk-UA" w:eastAsia="uk-UA"/>
        </w:rPr>
        <w:t>кваліфікації медичних працівників, які мають право проводити медичні огляди;</w:t>
      </w:r>
    </w:p>
    <w:p w14:paraId="1C5C25E6" w14:textId="5B6E4984" w:rsidR="00D1035E" w:rsidRPr="009D5AF3" w:rsidRDefault="00D1035E" w:rsidP="00D75883">
      <w:pPr>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 xml:space="preserve">6) </w:t>
      </w:r>
      <w:r w:rsidR="00212817" w:rsidRPr="009D5AF3">
        <w:rPr>
          <w:rFonts w:ascii="Times New Roman" w:eastAsia="Times New Roman" w:hAnsi="Times New Roman" w:cs="Times New Roman"/>
          <w:bCs/>
          <w:sz w:val="28"/>
          <w:szCs w:val="28"/>
          <w:lang w:val="uk-UA" w:eastAsia="uk-UA"/>
        </w:rPr>
        <w:t>розширення кваліфікації технічного персоналу</w:t>
      </w:r>
      <w:r w:rsidR="00212817">
        <w:rPr>
          <w:rFonts w:ascii="Times New Roman" w:eastAsia="Times New Roman" w:hAnsi="Times New Roman" w:cs="Times New Roman"/>
          <w:bCs/>
          <w:sz w:val="28"/>
          <w:szCs w:val="28"/>
          <w:lang w:val="uk-UA" w:eastAsia="uk-UA"/>
        </w:rPr>
        <w:t>;</w:t>
      </w:r>
    </w:p>
    <w:p w14:paraId="16A15B90" w14:textId="73A6A2C6" w:rsidR="00B750C8" w:rsidRPr="009D5AF3" w:rsidRDefault="00212817" w:rsidP="00D75883">
      <w:pPr>
        <w:spacing w:after="0" w:line="240" w:lineRule="auto"/>
        <w:ind w:firstLine="567"/>
        <w:jc w:val="both"/>
        <w:rPr>
          <w:rFonts w:ascii="Times New Roman" w:eastAsia="Times New Roman" w:hAnsi="Times New Roman" w:cs="Times New Roman"/>
          <w:bCs/>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7</w:t>
      </w:r>
      <w:r w:rsidR="00B750C8" w:rsidRPr="009D5AF3">
        <w:rPr>
          <w:rFonts w:ascii="Times New Roman" w:eastAsia="Times New Roman" w:hAnsi="Times New Roman" w:cs="Times New Roman"/>
          <w:bCs/>
          <w:color w:val="000000" w:themeColor="text1"/>
          <w:sz w:val="28"/>
          <w:szCs w:val="28"/>
          <w:lang w:val="uk-UA" w:eastAsia="uk-UA"/>
        </w:rPr>
        <w:t>)</w:t>
      </w:r>
      <w:r w:rsidR="00B750C8" w:rsidRPr="009D5AF3">
        <w:rPr>
          <w:rFonts w:ascii="Times New Roman" w:hAnsi="Times New Roman"/>
          <w:bCs/>
          <w:color w:val="000000" w:themeColor="text1"/>
          <w:sz w:val="28"/>
          <w:szCs w:val="28"/>
          <w:lang w:val="uk-UA" w:eastAsia="ru-RU"/>
        </w:rPr>
        <w:t xml:space="preserve"> в</w:t>
      </w:r>
      <w:r w:rsidR="00B750C8" w:rsidRPr="009D5AF3">
        <w:rPr>
          <w:rFonts w:ascii="Times New Roman" w:eastAsia="Times New Roman" w:hAnsi="Times New Roman" w:cs="Times New Roman"/>
          <w:bCs/>
          <w:color w:val="000000" w:themeColor="text1"/>
          <w:sz w:val="28"/>
          <w:szCs w:val="28"/>
          <w:lang w:val="uk-UA" w:eastAsia="uk-UA"/>
        </w:rPr>
        <w:t xml:space="preserve">регулювання питань щодо внутрішнього перевезення пасажирів автобусами у нічний час </w:t>
      </w:r>
      <w:r w:rsidR="00B750C8" w:rsidRPr="00BB73BF">
        <w:rPr>
          <w:rFonts w:ascii="Times New Roman" w:eastAsia="Times New Roman" w:hAnsi="Times New Roman" w:cs="Times New Roman"/>
          <w:bCs/>
          <w:color w:val="000000" w:themeColor="text1"/>
          <w:sz w:val="28"/>
          <w:szCs w:val="28"/>
          <w:lang w:val="uk-UA" w:eastAsia="uk-UA"/>
        </w:rPr>
        <w:t>для нерегулярних перевезень</w:t>
      </w:r>
      <w:r>
        <w:rPr>
          <w:rFonts w:ascii="Times New Roman" w:eastAsia="Times New Roman" w:hAnsi="Times New Roman" w:cs="Times New Roman"/>
          <w:bCs/>
          <w:color w:val="000000" w:themeColor="text1"/>
          <w:sz w:val="28"/>
          <w:szCs w:val="28"/>
          <w:lang w:val="uk-UA" w:eastAsia="uk-UA"/>
        </w:rPr>
        <w:t>;</w:t>
      </w:r>
    </w:p>
    <w:p w14:paraId="4742737C" w14:textId="14B412F8" w:rsidR="00B750C8" w:rsidRPr="009D5AF3" w:rsidRDefault="00212817" w:rsidP="00D75883">
      <w:pPr>
        <w:spacing w:after="0" w:line="240" w:lineRule="auto"/>
        <w:ind w:firstLine="567"/>
        <w:jc w:val="both"/>
        <w:rPr>
          <w:rFonts w:ascii="Times New Roman" w:eastAsia="Times New Roman" w:hAnsi="Times New Roman" w:cs="Times New Roman"/>
          <w:i/>
          <w:color w:val="000000" w:themeColor="text1"/>
          <w:sz w:val="28"/>
          <w:szCs w:val="28"/>
          <w:lang w:val="uk-UA" w:eastAsia="uk-UA"/>
        </w:rPr>
      </w:pPr>
      <w:r>
        <w:rPr>
          <w:rFonts w:ascii="Times New Roman" w:eastAsia="Times New Roman" w:hAnsi="Times New Roman" w:cs="Times New Roman"/>
          <w:bCs/>
          <w:color w:val="000000" w:themeColor="text1"/>
          <w:sz w:val="28"/>
          <w:szCs w:val="28"/>
          <w:lang w:val="uk-UA" w:eastAsia="uk-UA"/>
        </w:rPr>
        <w:t>8</w:t>
      </w:r>
      <w:r w:rsidR="00B750C8" w:rsidRPr="009D5AF3">
        <w:rPr>
          <w:rFonts w:ascii="Times New Roman" w:eastAsia="Times New Roman" w:hAnsi="Times New Roman" w:cs="Times New Roman"/>
          <w:bCs/>
          <w:color w:val="000000" w:themeColor="text1"/>
          <w:sz w:val="28"/>
          <w:szCs w:val="28"/>
          <w:lang w:val="uk-UA" w:eastAsia="uk-UA"/>
        </w:rPr>
        <w:t xml:space="preserve">) </w:t>
      </w:r>
      <w:r w:rsidR="00355FE4">
        <w:rPr>
          <w:rFonts w:ascii="Times New Roman" w:eastAsia="Times New Roman" w:hAnsi="Times New Roman" w:cs="Times New Roman"/>
          <w:bCs/>
          <w:color w:val="000000" w:themeColor="text1"/>
          <w:sz w:val="28"/>
          <w:szCs w:val="28"/>
          <w:lang w:val="uk-UA" w:eastAsia="uk-UA"/>
        </w:rPr>
        <w:t>забезпечення</w:t>
      </w:r>
      <w:r w:rsidR="00B750C8" w:rsidRPr="009D5AF3">
        <w:rPr>
          <w:rFonts w:ascii="Times New Roman" w:eastAsia="Times New Roman" w:hAnsi="Times New Roman" w:cs="Times New Roman"/>
          <w:bCs/>
          <w:color w:val="000000" w:themeColor="text1"/>
          <w:sz w:val="28"/>
          <w:szCs w:val="28"/>
          <w:lang w:val="uk-UA" w:eastAsia="uk-UA"/>
        </w:rPr>
        <w:t xml:space="preserve"> вимоги щодо обладнання автомобільного транспорту пристроями </w:t>
      </w:r>
      <w:r w:rsidRPr="004F4EBC">
        <w:rPr>
          <w:rFonts w:ascii="Times New Roman" w:eastAsia="Times New Roman" w:hAnsi="Times New Roman" w:cs="Times New Roman"/>
          <w:bCs/>
          <w:color w:val="000000" w:themeColor="text1"/>
          <w:sz w:val="28"/>
          <w:szCs w:val="28"/>
          <w:lang w:val="uk-UA" w:eastAsia="uk-UA"/>
        </w:rPr>
        <w:t>обмеження</w:t>
      </w:r>
      <w:r w:rsidR="00B750C8" w:rsidRPr="009D5AF3">
        <w:rPr>
          <w:rFonts w:ascii="Times New Roman" w:eastAsia="Times New Roman" w:hAnsi="Times New Roman" w:cs="Times New Roman"/>
          <w:bCs/>
          <w:color w:val="000000" w:themeColor="text1"/>
          <w:sz w:val="28"/>
          <w:szCs w:val="28"/>
          <w:lang w:val="uk-UA" w:eastAsia="uk-UA"/>
        </w:rPr>
        <w:t xml:space="preserve"> швидкості.</w:t>
      </w:r>
    </w:p>
    <w:p w14:paraId="5B554386" w14:textId="77777777" w:rsidR="00CC635B" w:rsidRPr="009D5AF3" w:rsidRDefault="00CC635B"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u w:val="single"/>
          <w:lang w:val="uk-UA" w:eastAsia="uk-UA"/>
        </w:rPr>
        <w:t>Організаційні заходи для впровадження регулювання</w:t>
      </w:r>
    </w:p>
    <w:p w14:paraId="710C3F99" w14:textId="636C06F2" w:rsidR="00CC635B" w:rsidRPr="009D5AF3" w:rsidRDefault="00CC635B"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lang w:val="uk-UA" w:eastAsia="uk-UA"/>
        </w:rPr>
        <w:t>Для впровадження цього регуляторного акта необхідно забезпечити інформування громадськості про вимоги регуляторного акта шляхом його оприлюднення у засобах масової інформації та розміщенні на Урядовому порталі.</w:t>
      </w:r>
    </w:p>
    <w:p w14:paraId="0A37D517" w14:textId="2CF8059A" w:rsidR="008A4973" w:rsidRPr="009D5AF3" w:rsidRDefault="008A4973"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lang w:val="uk-UA" w:eastAsia="uk-UA"/>
        </w:rPr>
        <w:t>Заходи, які необхідно здійснити суб’єктам господарювання:</w:t>
      </w:r>
    </w:p>
    <w:p w14:paraId="41FBA0AA" w14:textId="7506D181" w:rsidR="008A4973" w:rsidRPr="009D5AF3" w:rsidRDefault="008A4973"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lang w:val="uk-UA" w:eastAsia="uk-UA"/>
        </w:rPr>
        <w:t>1) придбати та встановити пристрої обмеження швидкості (у випадку необхідності);</w:t>
      </w:r>
    </w:p>
    <w:p w14:paraId="1AF69B84" w14:textId="634B0973" w:rsidR="008A4973" w:rsidRPr="009D5AF3" w:rsidRDefault="008A4973"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lang w:val="uk-UA" w:eastAsia="uk-UA"/>
        </w:rPr>
        <w:t>2)</w:t>
      </w:r>
      <w:r w:rsidRPr="009D5AF3">
        <w:rPr>
          <w:rFonts w:ascii="Times New Roman" w:eastAsia="Times New Roman" w:hAnsi="Times New Roman" w:cs="Times New Roman"/>
          <w:color w:val="000000" w:themeColor="text1"/>
          <w:sz w:val="28"/>
          <w:szCs w:val="28"/>
          <w:lang w:val="uk-UA" w:eastAsia="uk-UA"/>
        </w:rPr>
        <w:tab/>
        <w:t>ознайомитися з вимогами регулювання</w:t>
      </w:r>
      <w:r w:rsidR="00355FE4">
        <w:rPr>
          <w:rFonts w:ascii="Times New Roman" w:eastAsia="Times New Roman" w:hAnsi="Times New Roman" w:cs="Times New Roman"/>
          <w:color w:val="000000" w:themeColor="text1"/>
          <w:sz w:val="28"/>
          <w:szCs w:val="28"/>
          <w:lang w:val="uk-UA" w:eastAsia="uk-UA"/>
        </w:rPr>
        <w:t xml:space="preserve"> </w:t>
      </w:r>
      <w:r w:rsidRPr="009D5AF3">
        <w:rPr>
          <w:rFonts w:ascii="Times New Roman" w:eastAsia="Times New Roman" w:hAnsi="Times New Roman" w:cs="Times New Roman"/>
          <w:color w:val="000000" w:themeColor="text1"/>
          <w:sz w:val="28"/>
          <w:szCs w:val="28"/>
          <w:lang w:val="uk-UA" w:eastAsia="uk-UA"/>
        </w:rPr>
        <w:t>(пошук т</w:t>
      </w:r>
      <w:r w:rsidR="00355FE4">
        <w:rPr>
          <w:rFonts w:ascii="Times New Roman" w:eastAsia="Times New Roman" w:hAnsi="Times New Roman" w:cs="Times New Roman"/>
          <w:color w:val="000000" w:themeColor="text1"/>
          <w:sz w:val="28"/>
          <w:szCs w:val="28"/>
          <w:lang w:val="uk-UA" w:eastAsia="uk-UA"/>
        </w:rPr>
        <w:t>а опрацювання регуляторного акта</w:t>
      </w:r>
      <w:r w:rsidRPr="009D5AF3">
        <w:rPr>
          <w:rFonts w:ascii="Times New Roman" w:eastAsia="Times New Roman" w:hAnsi="Times New Roman" w:cs="Times New Roman"/>
          <w:color w:val="000000" w:themeColor="text1"/>
          <w:sz w:val="28"/>
          <w:szCs w:val="28"/>
          <w:lang w:val="uk-UA" w:eastAsia="uk-UA"/>
        </w:rPr>
        <w:t xml:space="preserve"> в мережі Інтернет);</w:t>
      </w:r>
    </w:p>
    <w:p w14:paraId="267A098A" w14:textId="6AD6CF7D" w:rsidR="008A4973" w:rsidRPr="009D5AF3" w:rsidRDefault="008A4973" w:rsidP="00D75883">
      <w:pPr>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9D5AF3">
        <w:rPr>
          <w:rFonts w:ascii="Times New Roman" w:eastAsia="Times New Roman" w:hAnsi="Times New Roman" w:cs="Times New Roman"/>
          <w:color w:val="000000" w:themeColor="text1"/>
          <w:sz w:val="28"/>
          <w:szCs w:val="28"/>
          <w:lang w:val="uk-UA" w:eastAsia="uk-UA"/>
        </w:rPr>
        <w:t>3)</w:t>
      </w:r>
      <w:r w:rsidRPr="009D5AF3">
        <w:rPr>
          <w:rFonts w:ascii="Times New Roman" w:eastAsia="Times New Roman" w:hAnsi="Times New Roman" w:cs="Times New Roman"/>
          <w:color w:val="000000" w:themeColor="text1"/>
          <w:sz w:val="28"/>
          <w:szCs w:val="28"/>
          <w:lang w:val="uk-UA" w:eastAsia="uk-UA"/>
        </w:rPr>
        <w:tab/>
        <w:t>переглянути внутрішні операційні та управлінські процеси для забезпечення виконання вимог регулювання.</w:t>
      </w:r>
    </w:p>
    <w:p w14:paraId="122BB5E9" w14:textId="77777777" w:rsidR="009D5AF3" w:rsidRDefault="009D5AF3" w:rsidP="00D75883">
      <w:pPr>
        <w:shd w:val="clear" w:color="auto" w:fill="FFFFFF"/>
        <w:spacing w:after="0" w:line="240" w:lineRule="auto"/>
        <w:ind w:firstLine="567"/>
        <w:jc w:val="both"/>
        <w:rPr>
          <w:rFonts w:ascii="Times New Roman" w:eastAsia="Times New Roman" w:hAnsi="Times New Roman" w:cs="Times New Roman"/>
          <w:b/>
          <w:sz w:val="28"/>
          <w:szCs w:val="28"/>
          <w:lang w:val="uk-UA" w:eastAsia="uk-UA"/>
        </w:rPr>
      </w:pPr>
    </w:p>
    <w:p w14:paraId="7DF0BB34" w14:textId="7047EBBD" w:rsidR="00CC635B" w:rsidRPr="004F4EBC" w:rsidRDefault="00CC635B" w:rsidP="00D75883">
      <w:pPr>
        <w:shd w:val="clear" w:color="auto" w:fill="FFFFFF"/>
        <w:spacing w:after="0" w:line="240" w:lineRule="auto"/>
        <w:ind w:firstLine="567"/>
        <w:jc w:val="both"/>
        <w:rPr>
          <w:rFonts w:ascii="Times New Roman" w:eastAsia="Times New Roman" w:hAnsi="Times New Roman" w:cs="Times New Roman"/>
          <w:b/>
          <w:sz w:val="28"/>
          <w:szCs w:val="28"/>
          <w:lang w:val="uk-UA" w:eastAsia="uk-UA"/>
        </w:rPr>
      </w:pPr>
      <w:r w:rsidRPr="009D5AF3">
        <w:rPr>
          <w:rFonts w:ascii="Times New Roman" w:eastAsia="Times New Roman" w:hAnsi="Times New Roman" w:cs="Times New Roman"/>
          <w:b/>
          <w:sz w:val="28"/>
          <w:szCs w:val="28"/>
          <w:lang w:val="uk-UA" w:eastAsia="uk-UA"/>
        </w:rPr>
        <w:t>VI</w:t>
      </w:r>
      <w:r w:rsidRPr="00D1035E">
        <w:rPr>
          <w:rFonts w:ascii="Times New Roman" w:eastAsia="Times New Roman" w:hAnsi="Times New Roman" w:cs="Times New Roman"/>
          <w:b/>
          <w:sz w:val="28"/>
          <w:szCs w:val="28"/>
          <w:lang w:val="uk-UA" w:eastAsia="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5CF9F20"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4F4EBC">
        <w:rPr>
          <w:rFonts w:ascii="Times New Roman" w:eastAsia="Times New Roman" w:hAnsi="Times New Roman" w:cs="Times New Roman"/>
          <w:sz w:val="28"/>
          <w:szCs w:val="28"/>
          <w:lang w:val="uk-UA" w:eastAsia="uk-UA"/>
        </w:rPr>
        <w:t>Реалізація регуляторного акта не потребуватиме додаткових бюджетних витрат і ресурсів на адмініст</w:t>
      </w:r>
      <w:r w:rsidRPr="00D1035E">
        <w:rPr>
          <w:rFonts w:ascii="Times New Roman" w:eastAsia="Times New Roman" w:hAnsi="Times New Roman" w:cs="Times New Roman"/>
          <w:sz w:val="28"/>
          <w:szCs w:val="28"/>
          <w:lang w:val="uk-UA" w:eastAsia="uk-UA"/>
        </w:rPr>
        <w:t>рування регулювання органами виконавчої влади чи органами місцевого самоврядування.</w:t>
      </w:r>
    </w:p>
    <w:p w14:paraId="291866E4"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Державне регулювання не передбачає утворення нового державного органу (або нового структурного підрозділу діючого органу).</w:t>
      </w:r>
    </w:p>
    <w:p w14:paraId="2830119F"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Відповідно, розрахунок витрат на виконання вимог регуляторного акта для органів виконавчої влади чи органів місцевого самоврядування згідно з додатком 3 до Методики проведення аналізу впливу регуляторного акта не проводився.</w:t>
      </w:r>
    </w:p>
    <w:p w14:paraId="5720BD9A" w14:textId="77777777" w:rsidR="0082267A" w:rsidRPr="00D1035E" w:rsidRDefault="0082267A" w:rsidP="00D75883">
      <w:pPr>
        <w:spacing w:after="0" w:line="240" w:lineRule="auto"/>
        <w:ind w:firstLine="567"/>
        <w:jc w:val="both"/>
        <w:rPr>
          <w:rFonts w:ascii="Times New Roman" w:eastAsia="Times New Roman" w:hAnsi="Times New Roman" w:cs="Times New Roman"/>
          <w:color w:val="000000"/>
          <w:sz w:val="28"/>
          <w:szCs w:val="28"/>
          <w:lang w:val="uk-UA" w:eastAsia="uk-UA"/>
        </w:rPr>
      </w:pPr>
      <w:r w:rsidRPr="00D1035E">
        <w:rPr>
          <w:rFonts w:ascii="Times New Roman" w:eastAsia="Times New Roman" w:hAnsi="Times New Roman" w:cs="Times New Roman"/>
          <w:color w:val="000000"/>
          <w:sz w:val="28"/>
          <w:szCs w:val="28"/>
          <w:lang w:val="uk-UA" w:eastAsia="uk-UA"/>
        </w:rPr>
        <w:t>Здійснено р</w:t>
      </w:r>
      <w:r w:rsidR="00CC635B" w:rsidRPr="00D1035E">
        <w:rPr>
          <w:rFonts w:ascii="Times New Roman" w:eastAsia="Times New Roman" w:hAnsi="Times New Roman" w:cs="Times New Roman"/>
          <w:color w:val="000000"/>
          <w:sz w:val="28"/>
          <w:szCs w:val="28"/>
          <w:lang w:val="uk-UA" w:eastAsia="uk-UA"/>
        </w:rPr>
        <w:t xml:space="preserve">озрахунок витрат суб’єктів малого підприємництва </w:t>
      </w:r>
      <w:r w:rsidR="00CB4DA9" w:rsidRPr="00D1035E">
        <w:rPr>
          <w:rFonts w:ascii="Times New Roman" w:eastAsia="Times New Roman" w:hAnsi="Times New Roman" w:cs="Times New Roman"/>
          <w:color w:val="000000"/>
          <w:sz w:val="28"/>
          <w:szCs w:val="28"/>
          <w:lang w:val="uk-UA" w:eastAsia="uk-UA"/>
        </w:rPr>
        <w:t xml:space="preserve">на виконання вимог регулювання. </w:t>
      </w:r>
      <w:r w:rsidR="00CC635B" w:rsidRPr="00D1035E">
        <w:rPr>
          <w:rFonts w:ascii="Times New Roman" w:eastAsia="Times New Roman" w:hAnsi="Times New Roman" w:cs="Times New Roman"/>
          <w:color w:val="000000"/>
          <w:sz w:val="28"/>
          <w:szCs w:val="28"/>
          <w:lang w:val="uk-UA" w:eastAsia="uk-UA"/>
        </w:rPr>
        <w:t>Додаток 4 (Тест малого підприємництва)</w:t>
      </w:r>
      <w:r w:rsidR="00CB4DA9" w:rsidRPr="00D1035E">
        <w:rPr>
          <w:rFonts w:ascii="Times New Roman" w:eastAsia="Times New Roman" w:hAnsi="Times New Roman" w:cs="Times New Roman"/>
          <w:color w:val="000000"/>
          <w:sz w:val="28"/>
          <w:szCs w:val="28"/>
          <w:lang w:val="uk-UA" w:eastAsia="uk-UA"/>
        </w:rPr>
        <w:t>, додається</w:t>
      </w:r>
      <w:r w:rsidRPr="00D1035E">
        <w:rPr>
          <w:rFonts w:ascii="Times New Roman" w:eastAsia="Times New Roman" w:hAnsi="Times New Roman" w:cs="Times New Roman"/>
          <w:color w:val="000000"/>
          <w:sz w:val="28"/>
          <w:szCs w:val="28"/>
          <w:lang w:val="uk-UA" w:eastAsia="uk-UA"/>
        </w:rPr>
        <w:t>.</w:t>
      </w:r>
    </w:p>
    <w:p w14:paraId="1E16A9AB" w14:textId="77777777" w:rsidR="0082267A" w:rsidRPr="00D1035E" w:rsidRDefault="0082267A" w:rsidP="00D75883">
      <w:pPr>
        <w:spacing w:after="0" w:line="240" w:lineRule="auto"/>
        <w:ind w:firstLine="567"/>
        <w:jc w:val="both"/>
        <w:rPr>
          <w:rFonts w:ascii="Times New Roman" w:eastAsia="Times New Roman" w:hAnsi="Times New Roman" w:cs="Times New Roman"/>
          <w:color w:val="000000"/>
          <w:sz w:val="28"/>
          <w:szCs w:val="28"/>
          <w:lang w:val="uk-UA" w:eastAsia="uk-UA"/>
        </w:rPr>
      </w:pPr>
      <w:r w:rsidRPr="00D1035E">
        <w:rPr>
          <w:rFonts w:ascii="Times New Roman" w:eastAsia="Times New Roman" w:hAnsi="Times New Roman" w:cs="Times New Roman"/>
          <w:color w:val="000000"/>
          <w:sz w:val="28"/>
          <w:szCs w:val="28"/>
          <w:lang w:val="uk-UA" w:eastAsia="uk-UA"/>
        </w:rPr>
        <w:t>Розрахунок витрат</w:t>
      </w:r>
      <w:r w:rsidR="00CC635B" w:rsidRPr="00D1035E">
        <w:rPr>
          <w:rFonts w:ascii="Times New Roman" w:eastAsia="Times New Roman" w:hAnsi="Times New Roman" w:cs="Times New Roman"/>
          <w:color w:val="000000"/>
          <w:sz w:val="28"/>
          <w:szCs w:val="28"/>
          <w:lang w:val="uk-UA" w:eastAsia="uk-UA"/>
        </w:rPr>
        <w:t xml:space="preserve"> на одного суб’єкта господарювання великого і середнього підприємництва (Додаток 2 до Методики проведення анал</w:t>
      </w:r>
      <w:r w:rsidRPr="00D1035E">
        <w:rPr>
          <w:rFonts w:ascii="Times New Roman" w:eastAsia="Times New Roman" w:hAnsi="Times New Roman" w:cs="Times New Roman"/>
          <w:color w:val="000000"/>
          <w:sz w:val="28"/>
          <w:szCs w:val="28"/>
          <w:lang w:val="uk-UA" w:eastAsia="uk-UA"/>
        </w:rPr>
        <w:t>ізу впливу регуляторного акта) не проводився, оскільки суб’єкти господарювання, які провадять ліцензовану діяльність з</w:t>
      </w:r>
      <w:r w:rsidRPr="00D1035E">
        <w:rPr>
          <w:rFonts w:ascii="Times New Roman" w:eastAsia="Times New Roman" w:hAnsi="Times New Roman" w:cs="Times New Roman"/>
          <w:bCs/>
          <w:sz w:val="28"/>
          <w:szCs w:val="28"/>
          <w:lang w:val="uk-UA" w:eastAsia="ru-RU"/>
        </w:rPr>
        <w:t xml:space="preserve"> </w:t>
      </w:r>
      <w:bookmarkStart w:id="15" w:name="_Hlk485995542"/>
      <w:r w:rsidRPr="00D1035E">
        <w:rPr>
          <w:rFonts w:ascii="Times New Roman" w:eastAsia="Times New Roman" w:hAnsi="Times New Roman" w:cs="Times New Roman"/>
          <w:bCs/>
          <w:color w:val="000000"/>
          <w:sz w:val="28"/>
          <w:szCs w:val="28"/>
          <w:lang w:val="uk-UA" w:eastAsia="uk-UA"/>
        </w:rPr>
        <w:t xml:space="preserve">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bookmarkEnd w:id="15"/>
      <w:r w:rsidRPr="00D1035E">
        <w:rPr>
          <w:rFonts w:ascii="Times New Roman" w:eastAsia="Times New Roman" w:hAnsi="Times New Roman" w:cs="Times New Roman"/>
          <w:bCs/>
          <w:color w:val="000000"/>
          <w:sz w:val="28"/>
          <w:szCs w:val="28"/>
          <w:lang w:val="uk-UA" w:eastAsia="uk-UA"/>
        </w:rPr>
        <w:t>відносяться до суб’єктів малого підприємництва.</w:t>
      </w:r>
    </w:p>
    <w:p w14:paraId="6677CE19" w14:textId="73C4EC72"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lastRenderedPageBreak/>
        <w:t xml:space="preserve">Прийняття постанови дозволить привести нормативно-правовий акт у відповідність до законодавства України та </w:t>
      </w:r>
      <w:r w:rsidR="0082267A" w:rsidRPr="00D1035E">
        <w:rPr>
          <w:rFonts w:ascii="Times New Roman" w:eastAsia="Times New Roman" w:hAnsi="Times New Roman" w:cs="Times New Roman"/>
          <w:sz w:val="28"/>
          <w:szCs w:val="28"/>
          <w:lang w:val="uk-UA" w:eastAsia="uk-UA"/>
        </w:rPr>
        <w:t>Регламент</w:t>
      </w:r>
      <w:r w:rsidR="00355FE4">
        <w:rPr>
          <w:rFonts w:ascii="Times New Roman" w:eastAsia="Times New Roman" w:hAnsi="Times New Roman" w:cs="Times New Roman"/>
          <w:sz w:val="28"/>
          <w:szCs w:val="28"/>
          <w:lang w:val="uk-UA" w:eastAsia="uk-UA"/>
        </w:rPr>
        <w:t>у (ЄС) № 1071/2009</w:t>
      </w:r>
      <w:r w:rsidR="0082267A" w:rsidRPr="00D1035E">
        <w:rPr>
          <w:rFonts w:ascii="Times New Roman" w:eastAsia="Times New Roman" w:hAnsi="Times New Roman" w:cs="Times New Roman"/>
          <w:sz w:val="28"/>
          <w:szCs w:val="28"/>
          <w:lang w:val="uk-UA" w:eastAsia="uk-UA"/>
        </w:rPr>
        <w:t>.</w:t>
      </w:r>
    </w:p>
    <w:p w14:paraId="1D2A9224" w14:textId="31DD12D3"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Прийняття та оприлюднення про</w:t>
      </w:r>
      <w:r w:rsidR="00A4466A">
        <w:rPr>
          <w:rFonts w:ascii="Times New Roman" w:eastAsia="Times New Roman" w:hAnsi="Times New Roman" w:cs="Times New Roman"/>
          <w:sz w:val="28"/>
          <w:szCs w:val="28"/>
          <w:lang w:val="uk-UA" w:eastAsia="uk-UA"/>
        </w:rPr>
        <w:t>є</w:t>
      </w:r>
      <w:r w:rsidRPr="00D1035E">
        <w:rPr>
          <w:rFonts w:ascii="Times New Roman" w:eastAsia="Times New Roman" w:hAnsi="Times New Roman" w:cs="Times New Roman"/>
          <w:sz w:val="28"/>
          <w:szCs w:val="28"/>
          <w:lang w:val="uk-UA" w:eastAsia="uk-UA"/>
        </w:rPr>
        <w:t>кту постанови в установленому порядку забезпечить доведення його вимог до суб’єктів господарювання, центральних та місцевих органів виконавчої влади і органів місцевого самоврядування.</w:t>
      </w:r>
    </w:p>
    <w:p w14:paraId="053528A1"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Досягнення цілей не передбачає додаткових організаційних заходів.</w:t>
      </w:r>
    </w:p>
    <w:p w14:paraId="636448C8"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Прийняття постанови не призведе до неочікуваних результатів і не потребуватиме  додаткових витрат з державного бюджету.</w:t>
      </w:r>
    </w:p>
    <w:p w14:paraId="19490583"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Можлива шкода у разі очікуваних наслідків дії акта не прогнозується.</w:t>
      </w:r>
    </w:p>
    <w:p w14:paraId="216538CD"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Державний контроль за додержанням вимог цього регуляторного акта буде здійснюватися центральним органом виконавчої влади, що забезпечує реалізацію державної політики у сфері</w:t>
      </w:r>
      <w:r w:rsidR="0082267A" w:rsidRPr="00D1035E">
        <w:rPr>
          <w:rFonts w:ascii="Times New Roman" w:eastAsia="Times New Roman" w:hAnsi="Times New Roman" w:cs="Times New Roman"/>
          <w:sz w:val="28"/>
          <w:szCs w:val="28"/>
          <w:lang w:val="uk-UA" w:eastAsia="uk-UA"/>
        </w:rPr>
        <w:t xml:space="preserve"> </w:t>
      </w:r>
      <w:r w:rsidR="0082267A" w:rsidRPr="009D5AF3">
        <w:rPr>
          <w:rFonts w:ascii="Times New Roman" w:eastAsia="Times New Roman" w:hAnsi="Times New Roman" w:cs="Times New Roman"/>
          <w:sz w:val="28"/>
          <w:szCs w:val="28"/>
          <w:lang w:val="uk-UA" w:eastAsia="uk-UA"/>
        </w:rPr>
        <w:t>безпеки на наземному транспорті</w:t>
      </w:r>
      <w:r w:rsidRPr="00D1035E">
        <w:rPr>
          <w:rFonts w:ascii="Times New Roman" w:eastAsia="Times New Roman" w:hAnsi="Times New Roman" w:cs="Times New Roman"/>
          <w:sz w:val="28"/>
          <w:szCs w:val="28"/>
          <w:shd w:val="clear" w:color="auto" w:fill="FFFFFF"/>
          <w:lang w:val="uk-UA" w:eastAsia="uk-UA"/>
        </w:rPr>
        <w:t>.</w:t>
      </w:r>
      <w:r w:rsidRPr="00D1035E">
        <w:rPr>
          <w:rFonts w:ascii="Times New Roman" w:eastAsia="Times New Roman" w:hAnsi="Times New Roman" w:cs="Times New Roman"/>
          <w:sz w:val="28"/>
          <w:szCs w:val="28"/>
          <w:lang w:val="uk-UA" w:eastAsia="uk-UA"/>
        </w:rPr>
        <w:t xml:space="preserve"> </w:t>
      </w:r>
    </w:p>
    <w:p w14:paraId="1B7BDD78" w14:textId="77777777" w:rsidR="009D5AF3" w:rsidRDefault="009D5AF3" w:rsidP="00DC2122">
      <w:pPr>
        <w:spacing w:after="0" w:line="240" w:lineRule="auto"/>
        <w:ind w:firstLine="709"/>
        <w:jc w:val="both"/>
        <w:rPr>
          <w:rFonts w:ascii="Times New Roman" w:eastAsia="Times New Roman" w:hAnsi="Times New Roman" w:cs="Times New Roman"/>
          <w:b/>
          <w:sz w:val="28"/>
          <w:szCs w:val="28"/>
          <w:lang w:val="uk-UA" w:eastAsia="uk-UA"/>
        </w:rPr>
      </w:pPr>
    </w:p>
    <w:p w14:paraId="27CC65E4" w14:textId="4A077763" w:rsidR="00CC635B" w:rsidRPr="00D1035E" w:rsidRDefault="00CC635B" w:rsidP="00D75883">
      <w:pPr>
        <w:spacing w:after="0" w:line="240" w:lineRule="auto"/>
        <w:ind w:firstLine="567"/>
        <w:jc w:val="both"/>
        <w:rPr>
          <w:rFonts w:ascii="Times New Roman" w:eastAsia="Times New Roman" w:hAnsi="Times New Roman" w:cs="Times New Roman"/>
          <w:b/>
          <w:sz w:val="28"/>
          <w:szCs w:val="28"/>
          <w:lang w:val="uk-UA" w:eastAsia="uk-UA"/>
        </w:rPr>
      </w:pPr>
      <w:r w:rsidRPr="009D5AF3">
        <w:rPr>
          <w:rFonts w:ascii="Times New Roman" w:eastAsia="Times New Roman" w:hAnsi="Times New Roman" w:cs="Times New Roman"/>
          <w:b/>
          <w:sz w:val="28"/>
          <w:szCs w:val="28"/>
          <w:lang w:val="uk-UA" w:eastAsia="uk-UA"/>
        </w:rPr>
        <w:t xml:space="preserve">VII. </w:t>
      </w:r>
      <w:r w:rsidRPr="00D1035E">
        <w:rPr>
          <w:rFonts w:ascii="Times New Roman" w:eastAsia="Times New Roman" w:hAnsi="Times New Roman" w:cs="Times New Roman"/>
          <w:b/>
          <w:sz w:val="28"/>
          <w:szCs w:val="28"/>
          <w:lang w:val="uk-UA" w:eastAsia="uk-UA"/>
        </w:rPr>
        <w:t>Обґрунтування запропонованого строку дії регуляторного акта</w:t>
      </w:r>
    </w:p>
    <w:p w14:paraId="6494A543" w14:textId="77777777" w:rsidR="00212817" w:rsidRPr="00DC2122" w:rsidRDefault="00212817" w:rsidP="00D75883">
      <w:pPr>
        <w:spacing w:after="0" w:line="240" w:lineRule="auto"/>
        <w:ind w:firstLine="567"/>
        <w:jc w:val="both"/>
        <w:rPr>
          <w:rFonts w:ascii="Times New Roman" w:eastAsia="Times New Roman" w:hAnsi="Times New Roman" w:cs="Times New Roman"/>
          <w:sz w:val="28"/>
          <w:szCs w:val="28"/>
          <w:lang w:val="uk-UA" w:eastAsia="uk-UA"/>
        </w:rPr>
      </w:pPr>
      <w:r w:rsidRPr="009D5AF3">
        <w:rPr>
          <w:rFonts w:ascii="Times New Roman" w:eastAsia="Times New Roman" w:hAnsi="Times New Roman" w:cs="Times New Roman"/>
          <w:sz w:val="28"/>
          <w:szCs w:val="28"/>
          <w:lang w:val="uk-UA" w:eastAsia="uk-UA"/>
        </w:rPr>
        <w:t>Передбачається, що регуляторний акт вступить в дію відповідно до вимог законодавства. Пропонуєть</w:t>
      </w:r>
      <w:r w:rsidRPr="004F4EBC">
        <w:rPr>
          <w:rFonts w:ascii="Times New Roman" w:eastAsia="Times New Roman" w:hAnsi="Times New Roman" w:cs="Times New Roman"/>
          <w:sz w:val="28"/>
          <w:szCs w:val="28"/>
          <w:lang w:val="uk-UA" w:eastAsia="uk-UA"/>
        </w:rPr>
        <w:t>ся стр</w:t>
      </w:r>
      <w:r>
        <w:rPr>
          <w:rFonts w:ascii="Times New Roman" w:eastAsia="Times New Roman" w:hAnsi="Times New Roman" w:cs="Times New Roman"/>
          <w:sz w:val="28"/>
          <w:szCs w:val="28"/>
          <w:lang w:val="uk-UA" w:eastAsia="uk-UA"/>
        </w:rPr>
        <w:t xml:space="preserve">ок дії акта не обмежувати, </w:t>
      </w:r>
      <w:r w:rsidRPr="00DC2122">
        <w:rPr>
          <w:rFonts w:ascii="Times New Roman" w:eastAsia="Times New Roman" w:hAnsi="Times New Roman" w:cs="Times New Roman"/>
          <w:sz w:val="28"/>
          <w:szCs w:val="28"/>
          <w:lang w:val="uk-UA" w:eastAsia="uk-UA"/>
        </w:rPr>
        <w:t>оскільки необхідність виконання положень регуляторного акта є постійною.</w:t>
      </w:r>
    </w:p>
    <w:p w14:paraId="52AC4C5B" w14:textId="3C99E05C" w:rsidR="00212817" w:rsidRPr="00E46D47" w:rsidRDefault="00212817" w:rsidP="00D75883">
      <w:pPr>
        <w:spacing w:after="0" w:line="240" w:lineRule="auto"/>
        <w:ind w:firstLine="567"/>
        <w:jc w:val="both"/>
        <w:rPr>
          <w:rFonts w:ascii="Times New Roman" w:eastAsia="Times New Roman" w:hAnsi="Times New Roman" w:cs="Times New Roman"/>
          <w:sz w:val="28"/>
          <w:szCs w:val="28"/>
          <w:lang w:val="uk-UA" w:eastAsia="uk-UA"/>
        </w:rPr>
      </w:pPr>
    </w:p>
    <w:p w14:paraId="7460055A" w14:textId="77777777" w:rsidR="00CC635B" w:rsidRPr="00D1035E" w:rsidRDefault="00CC635B" w:rsidP="00D75883">
      <w:pPr>
        <w:spacing w:after="0" w:line="240" w:lineRule="auto"/>
        <w:ind w:firstLine="567"/>
        <w:jc w:val="both"/>
        <w:rPr>
          <w:rFonts w:ascii="Times New Roman" w:eastAsia="Times New Roman" w:hAnsi="Times New Roman" w:cs="Times New Roman"/>
          <w:b/>
          <w:sz w:val="28"/>
          <w:szCs w:val="28"/>
          <w:lang w:val="uk-UA" w:eastAsia="uk-UA"/>
        </w:rPr>
      </w:pPr>
      <w:r w:rsidRPr="009D5AF3">
        <w:rPr>
          <w:rFonts w:ascii="Times New Roman" w:eastAsia="Times New Roman" w:hAnsi="Times New Roman" w:cs="Times New Roman"/>
          <w:b/>
          <w:sz w:val="28"/>
          <w:szCs w:val="28"/>
          <w:lang w:val="uk-UA" w:eastAsia="uk-UA"/>
        </w:rPr>
        <w:t xml:space="preserve">VIII. </w:t>
      </w:r>
      <w:r w:rsidRPr="00D1035E">
        <w:rPr>
          <w:rFonts w:ascii="Times New Roman" w:eastAsia="Times New Roman" w:hAnsi="Times New Roman" w:cs="Times New Roman"/>
          <w:b/>
          <w:sz w:val="28"/>
          <w:szCs w:val="28"/>
          <w:lang w:val="uk-UA" w:eastAsia="uk-UA"/>
        </w:rPr>
        <w:t>Визначення показників результативності дії регуляторного акта</w:t>
      </w:r>
    </w:p>
    <w:p w14:paraId="22BA3686" w14:textId="5AEBEF57" w:rsidR="00CC635B" w:rsidRPr="00D1035E" w:rsidRDefault="00CC635B"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4F4EBC">
        <w:rPr>
          <w:rFonts w:ascii="Times New Roman" w:eastAsia="Times New Roman" w:hAnsi="Times New Roman" w:cs="Times New Roman"/>
          <w:sz w:val="28"/>
          <w:szCs w:val="28"/>
          <w:lang w:val="uk-UA" w:eastAsia="uk-UA"/>
        </w:rPr>
        <w:t>Прогнозними значеннями показників результативності регуляторного акта є:</w:t>
      </w:r>
    </w:p>
    <w:p w14:paraId="5CCA6AA6" w14:textId="77777777" w:rsidR="00CC635B" w:rsidRPr="00D1035E" w:rsidRDefault="00CC635B"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1. Розмір надходжень до державного та місцевих бюджетів і державних цільових фондів, пов’язаних із дією акта  – додаткових надходжень не передбачається.</w:t>
      </w:r>
      <w:r w:rsidRPr="00D1035E">
        <w:rPr>
          <w:rFonts w:ascii="Times New Roman" w:eastAsia="Times New Roman" w:hAnsi="Times New Roman" w:cs="Times New Roman"/>
          <w:color w:val="FF0000"/>
          <w:sz w:val="28"/>
          <w:szCs w:val="28"/>
          <w:lang w:val="uk-UA" w:eastAsia="uk-UA"/>
        </w:rPr>
        <w:t xml:space="preserve"> </w:t>
      </w:r>
    </w:p>
    <w:p w14:paraId="5C6A5671" w14:textId="77777777" w:rsidR="00CC635B" w:rsidRPr="00D1035E" w:rsidRDefault="00CC635B" w:rsidP="00D75883">
      <w:pPr>
        <w:spacing w:after="0" w:line="240" w:lineRule="auto"/>
        <w:ind w:firstLine="567"/>
        <w:jc w:val="both"/>
        <w:rPr>
          <w:rFonts w:ascii="Times New Roman" w:eastAsia="Times New Roman" w:hAnsi="Times New Roman" w:cs="Times New Roman"/>
          <w:color w:val="000000"/>
          <w:sz w:val="28"/>
          <w:szCs w:val="28"/>
          <w:lang w:val="uk-UA" w:eastAsia="uk-UA"/>
        </w:rPr>
      </w:pPr>
      <w:r w:rsidRPr="00D1035E">
        <w:rPr>
          <w:rFonts w:ascii="Times New Roman" w:eastAsia="Times New Roman" w:hAnsi="Times New Roman" w:cs="Times New Roman"/>
          <w:sz w:val="28"/>
          <w:szCs w:val="28"/>
          <w:lang w:val="uk-UA" w:eastAsia="uk-UA"/>
        </w:rPr>
        <w:t xml:space="preserve">2. Кількість суб’єктів, на </w:t>
      </w:r>
      <w:r w:rsidR="0082267A" w:rsidRPr="00D1035E">
        <w:rPr>
          <w:rFonts w:ascii="Times New Roman" w:eastAsia="Times New Roman" w:hAnsi="Times New Roman" w:cs="Times New Roman"/>
          <w:sz w:val="28"/>
          <w:szCs w:val="28"/>
          <w:lang w:val="uk-UA" w:eastAsia="uk-UA"/>
        </w:rPr>
        <w:t>яких поширюватиметься дія акта – не обмежується.</w:t>
      </w:r>
    </w:p>
    <w:p w14:paraId="76831BB8" w14:textId="77777777" w:rsidR="00CC635B" w:rsidRPr="00D1035E" w:rsidRDefault="00CC635B"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3. Розмір коштів і час, що витрачатимуть суб'єкти господарювання, по</w:t>
      </w:r>
      <w:r w:rsidR="0082267A" w:rsidRPr="00D1035E">
        <w:rPr>
          <w:rFonts w:ascii="Times New Roman" w:eastAsia="Times New Roman" w:hAnsi="Times New Roman" w:cs="Times New Roman"/>
          <w:sz w:val="28"/>
          <w:szCs w:val="28"/>
          <w:lang w:val="uk-UA" w:eastAsia="uk-UA"/>
        </w:rPr>
        <w:t>в'язані з виконанням вимог акта – середній:</w:t>
      </w:r>
    </w:p>
    <w:p w14:paraId="1ECB468D" w14:textId="3BFF3A2A" w:rsidR="0082267A" w:rsidRPr="009D5AF3" w:rsidRDefault="0082267A" w:rsidP="00D75883">
      <w:pPr>
        <w:shd w:val="clear" w:color="auto" w:fill="FFFFFF"/>
        <w:tabs>
          <w:tab w:val="left" w:pos="2112"/>
        </w:tabs>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Коштів –</w:t>
      </w:r>
      <w:r w:rsidR="007D178A" w:rsidRPr="00D1035E">
        <w:rPr>
          <w:rFonts w:ascii="Times New Roman" w:eastAsia="Times New Roman" w:hAnsi="Times New Roman" w:cs="Times New Roman"/>
          <w:sz w:val="28"/>
          <w:szCs w:val="28"/>
          <w:lang w:val="uk-UA" w:eastAsia="uk-UA"/>
        </w:rPr>
        <w:t xml:space="preserve"> </w:t>
      </w:r>
      <w:r w:rsidR="008A4973" w:rsidRPr="004E12EF">
        <w:rPr>
          <w:rFonts w:ascii="Times New Roman" w:hAnsi="Times New Roman"/>
          <w:sz w:val="28"/>
          <w:szCs w:val="28"/>
          <w:lang w:val="uk-UA" w:eastAsia="ru-RU"/>
        </w:rPr>
        <w:t>12 713 грн</w:t>
      </w:r>
      <w:r w:rsidR="008A4973" w:rsidRPr="00D1035E" w:rsidDel="00D33940">
        <w:rPr>
          <w:rFonts w:ascii="Times New Roman" w:eastAsia="Times New Roman" w:hAnsi="Times New Roman" w:cs="Times New Roman"/>
          <w:sz w:val="28"/>
          <w:szCs w:val="28"/>
          <w:lang w:val="uk-UA" w:eastAsia="uk-UA"/>
        </w:rPr>
        <w:t xml:space="preserve"> </w:t>
      </w:r>
      <w:r w:rsidR="00362243" w:rsidRPr="009D5AF3">
        <w:rPr>
          <w:rFonts w:ascii="Times New Roman" w:eastAsia="Times New Roman" w:hAnsi="Times New Roman" w:cs="Times New Roman"/>
          <w:sz w:val="28"/>
          <w:szCs w:val="28"/>
          <w:lang w:val="uk-UA" w:eastAsia="uk-UA"/>
        </w:rPr>
        <w:t>;</w:t>
      </w:r>
    </w:p>
    <w:p w14:paraId="775E477E" w14:textId="2298403F" w:rsidR="0082267A" w:rsidRPr="00D1035E" w:rsidRDefault="007D178A"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 xml:space="preserve">Часу — </w:t>
      </w:r>
      <w:r w:rsidR="008A4973" w:rsidRPr="00D1035E">
        <w:rPr>
          <w:rFonts w:ascii="Times New Roman" w:eastAsia="Times New Roman" w:hAnsi="Times New Roman" w:cs="Times New Roman"/>
          <w:sz w:val="28"/>
          <w:szCs w:val="28"/>
          <w:lang w:val="uk-UA" w:eastAsia="uk-UA"/>
        </w:rPr>
        <w:t xml:space="preserve">11 </w:t>
      </w:r>
      <w:r w:rsidR="009750C7" w:rsidRPr="00D1035E">
        <w:rPr>
          <w:rFonts w:ascii="Times New Roman" w:eastAsia="Times New Roman" w:hAnsi="Times New Roman" w:cs="Times New Roman"/>
          <w:sz w:val="28"/>
          <w:szCs w:val="28"/>
          <w:lang w:val="uk-UA" w:eastAsia="uk-UA"/>
        </w:rPr>
        <w:t>робочих</w:t>
      </w:r>
      <w:r w:rsidRPr="00D1035E">
        <w:rPr>
          <w:rFonts w:ascii="Times New Roman" w:eastAsia="Times New Roman" w:hAnsi="Times New Roman" w:cs="Times New Roman"/>
          <w:sz w:val="28"/>
          <w:szCs w:val="28"/>
          <w:lang w:val="uk-UA" w:eastAsia="uk-UA"/>
        </w:rPr>
        <w:t xml:space="preserve"> </w:t>
      </w:r>
      <w:r w:rsidR="009750C7" w:rsidRPr="00D1035E">
        <w:rPr>
          <w:rFonts w:ascii="Times New Roman" w:eastAsia="Times New Roman" w:hAnsi="Times New Roman" w:cs="Times New Roman"/>
          <w:sz w:val="28"/>
          <w:szCs w:val="28"/>
          <w:lang w:val="uk-UA" w:eastAsia="uk-UA"/>
        </w:rPr>
        <w:t>годин</w:t>
      </w:r>
      <w:r w:rsidR="00362243" w:rsidRPr="004F4EBC">
        <w:rPr>
          <w:rFonts w:ascii="Times New Roman" w:eastAsia="Times New Roman" w:hAnsi="Times New Roman" w:cs="Times New Roman"/>
          <w:sz w:val="28"/>
          <w:szCs w:val="28"/>
          <w:lang w:val="uk-UA" w:eastAsia="uk-UA"/>
        </w:rPr>
        <w:t>.</w:t>
      </w:r>
    </w:p>
    <w:p w14:paraId="76E9966B" w14:textId="77777777" w:rsidR="00C84DE7" w:rsidRPr="00D1035E" w:rsidRDefault="00C84DE7"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 xml:space="preserve">4. Кількість заяв, поданих суб’єктами господарювання з метою отримання ліцензії на провадження господарської діяльності з </w:t>
      </w:r>
      <w:r w:rsidRPr="00D1035E">
        <w:rPr>
          <w:rFonts w:ascii="Times New Roman" w:eastAsia="Times New Roman" w:hAnsi="Times New Roman" w:cs="Times New Roman"/>
          <w:bCs/>
          <w:sz w:val="28"/>
          <w:szCs w:val="28"/>
          <w:lang w:val="uk-UA" w:eastAsia="uk-UA"/>
        </w:rPr>
        <w:t>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r w:rsidRPr="00D1035E">
        <w:rPr>
          <w:rFonts w:ascii="Times New Roman" w:eastAsia="Times New Roman" w:hAnsi="Times New Roman" w:cs="Times New Roman"/>
          <w:sz w:val="28"/>
          <w:szCs w:val="28"/>
          <w:lang w:val="uk-UA" w:eastAsia="uk-UA"/>
        </w:rPr>
        <w:t>:</w:t>
      </w:r>
    </w:p>
    <w:p w14:paraId="7A3C8B91" w14:textId="77777777" w:rsidR="00C84DE7" w:rsidRPr="00D1035E" w:rsidRDefault="002A5007" w:rsidP="00D75883">
      <w:pPr>
        <w:pStyle w:val="a7"/>
        <w:numPr>
          <w:ilvl w:val="0"/>
          <w:numId w:val="5"/>
        </w:numPr>
        <w:shd w:val="clear" w:color="auto" w:fill="FFFFFF"/>
        <w:spacing w:after="0" w:line="240" w:lineRule="auto"/>
        <w:ind w:left="0" w:firstLine="567"/>
        <w:jc w:val="both"/>
        <w:rPr>
          <w:rFonts w:ascii="Times New Roman" w:eastAsia="Times New Roman" w:hAnsi="Times New Roman" w:cs="Times New Roman"/>
          <w:bCs/>
          <w:sz w:val="28"/>
          <w:szCs w:val="28"/>
          <w:lang w:val="uk-UA" w:eastAsia="uk-UA"/>
        </w:rPr>
      </w:pPr>
      <w:r w:rsidRPr="00D1035E">
        <w:rPr>
          <w:rFonts w:ascii="Times New Roman" w:eastAsia="Times New Roman" w:hAnsi="Times New Roman" w:cs="Times New Roman"/>
          <w:sz w:val="28"/>
          <w:szCs w:val="28"/>
          <w:lang w:val="uk-UA" w:eastAsia="uk-UA"/>
        </w:rPr>
        <w:t>Кількість виданих органом ліцензування ліцензій</w:t>
      </w:r>
    </w:p>
    <w:p w14:paraId="7FC32DE3" w14:textId="77777777" w:rsidR="00C84DE7" w:rsidRPr="00D1035E" w:rsidRDefault="00C84DE7" w:rsidP="00D75883">
      <w:pPr>
        <w:pStyle w:val="a7"/>
        <w:numPr>
          <w:ilvl w:val="0"/>
          <w:numId w:val="5"/>
        </w:numPr>
        <w:shd w:val="clear" w:color="auto" w:fill="FFFFFF"/>
        <w:spacing w:after="0" w:line="240" w:lineRule="auto"/>
        <w:ind w:left="0" w:firstLine="567"/>
        <w:jc w:val="both"/>
        <w:rPr>
          <w:rFonts w:ascii="Times New Roman" w:eastAsia="Times New Roman" w:hAnsi="Times New Roman" w:cs="Times New Roman"/>
          <w:bCs/>
          <w:sz w:val="28"/>
          <w:szCs w:val="28"/>
          <w:lang w:val="uk-UA" w:eastAsia="uk-UA"/>
        </w:rPr>
      </w:pPr>
      <w:r w:rsidRPr="00D1035E">
        <w:rPr>
          <w:rFonts w:ascii="Times New Roman" w:eastAsia="Times New Roman" w:hAnsi="Times New Roman" w:cs="Times New Roman"/>
          <w:sz w:val="28"/>
          <w:szCs w:val="28"/>
          <w:lang w:val="uk-UA" w:eastAsia="uk-UA"/>
        </w:rPr>
        <w:t>Кількість відмов</w:t>
      </w:r>
      <w:r w:rsidR="00362243" w:rsidRPr="00D1035E">
        <w:rPr>
          <w:rFonts w:ascii="Times New Roman" w:eastAsia="Times New Roman" w:hAnsi="Times New Roman" w:cs="Times New Roman"/>
          <w:sz w:val="28"/>
          <w:szCs w:val="28"/>
          <w:lang w:val="uk-UA" w:eastAsia="uk-UA"/>
        </w:rPr>
        <w:t xml:space="preserve"> органу ліцензування у видачі ліцензії</w:t>
      </w:r>
    </w:p>
    <w:p w14:paraId="7DC4532C" w14:textId="77777777" w:rsidR="00C84DE7" w:rsidRPr="00D1035E" w:rsidRDefault="00C84DE7" w:rsidP="00D75883">
      <w:pPr>
        <w:pStyle w:val="a7"/>
        <w:numPr>
          <w:ilvl w:val="0"/>
          <w:numId w:val="5"/>
        </w:numPr>
        <w:shd w:val="clear" w:color="auto" w:fill="FFFFFF"/>
        <w:spacing w:after="0" w:line="240" w:lineRule="auto"/>
        <w:ind w:left="0" w:firstLine="567"/>
        <w:jc w:val="both"/>
        <w:rPr>
          <w:rFonts w:ascii="Times New Roman" w:eastAsia="Times New Roman" w:hAnsi="Times New Roman" w:cs="Times New Roman"/>
          <w:bCs/>
          <w:sz w:val="28"/>
          <w:szCs w:val="28"/>
          <w:lang w:val="uk-UA" w:eastAsia="uk-UA"/>
        </w:rPr>
      </w:pPr>
      <w:r w:rsidRPr="00D1035E">
        <w:rPr>
          <w:rFonts w:ascii="Times New Roman" w:eastAsia="Times New Roman" w:hAnsi="Times New Roman" w:cs="Times New Roman"/>
          <w:sz w:val="28"/>
          <w:szCs w:val="28"/>
          <w:lang w:val="uk-UA" w:eastAsia="uk-UA"/>
        </w:rPr>
        <w:t xml:space="preserve">Кількість </w:t>
      </w:r>
      <w:r w:rsidR="00362243" w:rsidRPr="00D1035E">
        <w:rPr>
          <w:rFonts w:ascii="Times New Roman" w:eastAsia="Times New Roman" w:hAnsi="Times New Roman" w:cs="Times New Roman"/>
          <w:sz w:val="28"/>
          <w:szCs w:val="28"/>
          <w:lang w:val="uk-UA" w:eastAsia="uk-UA"/>
        </w:rPr>
        <w:t xml:space="preserve">прийнятих рішень щодо </w:t>
      </w:r>
      <w:r w:rsidRPr="00D1035E">
        <w:rPr>
          <w:rFonts w:ascii="Times New Roman" w:eastAsia="Times New Roman" w:hAnsi="Times New Roman" w:cs="Times New Roman"/>
          <w:sz w:val="28"/>
          <w:szCs w:val="28"/>
          <w:lang w:val="uk-UA" w:eastAsia="uk-UA"/>
        </w:rPr>
        <w:t xml:space="preserve">залишених </w:t>
      </w:r>
      <w:r w:rsidR="00362243" w:rsidRPr="00D1035E">
        <w:rPr>
          <w:rFonts w:ascii="Times New Roman" w:eastAsia="Times New Roman" w:hAnsi="Times New Roman" w:cs="Times New Roman"/>
          <w:sz w:val="28"/>
          <w:szCs w:val="28"/>
          <w:lang w:val="uk-UA" w:eastAsia="uk-UA"/>
        </w:rPr>
        <w:t xml:space="preserve">заяв </w:t>
      </w:r>
      <w:r w:rsidRPr="00D1035E">
        <w:rPr>
          <w:rFonts w:ascii="Times New Roman" w:eastAsia="Times New Roman" w:hAnsi="Times New Roman" w:cs="Times New Roman"/>
          <w:sz w:val="28"/>
          <w:szCs w:val="28"/>
          <w:lang w:val="uk-UA" w:eastAsia="uk-UA"/>
        </w:rPr>
        <w:t>без розгляду</w:t>
      </w:r>
    </w:p>
    <w:p w14:paraId="6FB7CCF9" w14:textId="77777777" w:rsidR="00C84DE7" w:rsidRPr="00D1035E" w:rsidRDefault="00C84DE7" w:rsidP="00D75883">
      <w:pPr>
        <w:pStyle w:val="a7"/>
        <w:numPr>
          <w:ilvl w:val="0"/>
          <w:numId w:val="5"/>
        </w:numPr>
        <w:shd w:val="clear" w:color="auto" w:fill="FFFFFF"/>
        <w:spacing w:after="0" w:line="240" w:lineRule="auto"/>
        <w:ind w:left="0" w:firstLine="567"/>
        <w:jc w:val="both"/>
        <w:rPr>
          <w:rFonts w:ascii="Times New Roman" w:eastAsia="Times New Roman" w:hAnsi="Times New Roman" w:cs="Times New Roman"/>
          <w:bCs/>
          <w:sz w:val="28"/>
          <w:szCs w:val="28"/>
          <w:lang w:val="uk-UA" w:eastAsia="uk-UA"/>
        </w:rPr>
      </w:pPr>
      <w:r w:rsidRPr="00D1035E">
        <w:rPr>
          <w:rFonts w:ascii="Times New Roman" w:eastAsia="Times New Roman" w:hAnsi="Times New Roman" w:cs="Times New Roman"/>
          <w:sz w:val="28"/>
          <w:szCs w:val="28"/>
          <w:lang w:val="uk-UA" w:eastAsia="uk-UA"/>
        </w:rPr>
        <w:t>Кількість оскаржених рішень</w:t>
      </w:r>
      <w:r w:rsidR="00362243" w:rsidRPr="00D1035E">
        <w:rPr>
          <w:rFonts w:ascii="Times New Roman" w:eastAsia="Times New Roman" w:hAnsi="Times New Roman" w:cs="Times New Roman"/>
          <w:sz w:val="28"/>
          <w:szCs w:val="28"/>
          <w:lang w:val="uk-UA" w:eastAsia="uk-UA"/>
        </w:rPr>
        <w:t xml:space="preserve"> органу ліцензування</w:t>
      </w:r>
    </w:p>
    <w:p w14:paraId="0CAF1564" w14:textId="37160DA3" w:rsidR="002A5007" w:rsidRPr="00D1035E" w:rsidRDefault="00EC0353" w:rsidP="00D75883">
      <w:pPr>
        <w:shd w:val="clear" w:color="auto" w:fill="FFFFFF"/>
        <w:spacing w:after="0" w:line="240" w:lineRule="auto"/>
        <w:ind w:firstLine="567"/>
        <w:jc w:val="both"/>
        <w:rPr>
          <w:rFonts w:ascii="Times New Roman" w:eastAsia="Times New Roman" w:hAnsi="Times New Roman" w:cs="Times New Roman"/>
          <w:bCs/>
          <w:sz w:val="28"/>
          <w:szCs w:val="28"/>
          <w:lang w:val="uk-UA" w:eastAsia="uk-UA"/>
        </w:rPr>
      </w:pPr>
      <w:r w:rsidRPr="00D1035E">
        <w:rPr>
          <w:rFonts w:ascii="Times New Roman" w:eastAsia="Times New Roman" w:hAnsi="Times New Roman" w:cs="Times New Roman"/>
          <w:sz w:val="28"/>
          <w:szCs w:val="28"/>
          <w:lang w:val="uk-UA" w:eastAsia="uk-UA"/>
        </w:rPr>
        <w:t>5</w:t>
      </w:r>
      <w:r w:rsidR="002A5007" w:rsidRPr="00D1035E">
        <w:rPr>
          <w:rFonts w:ascii="Times New Roman" w:eastAsia="Times New Roman" w:hAnsi="Times New Roman" w:cs="Times New Roman"/>
          <w:sz w:val="28"/>
          <w:szCs w:val="28"/>
          <w:lang w:val="uk-UA" w:eastAsia="uk-UA"/>
        </w:rPr>
        <w:t xml:space="preserve">.Кількість проведених органом ліцензування планових перевірок щодо дотримання ліцензіатами Ліцензійних умов провадження господарської діяльності з </w:t>
      </w:r>
      <w:r w:rsidR="002A5007" w:rsidRPr="00D1035E">
        <w:rPr>
          <w:rFonts w:ascii="Times New Roman" w:eastAsia="Times New Roman" w:hAnsi="Times New Roman" w:cs="Times New Roman"/>
          <w:bCs/>
          <w:sz w:val="28"/>
          <w:szCs w:val="28"/>
          <w:lang w:val="uk-UA" w:eastAsia="uk-UA"/>
        </w:rPr>
        <w:t>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r w:rsidRPr="00D1035E">
        <w:rPr>
          <w:rFonts w:ascii="Times New Roman" w:eastAsia="Times New Roman" w:hAnsi="Times New Roman" w:cs="Times New Roman"/>
          <w:bCs/>
          <w:sz w:val="28"/>
          <w:szCs w:val="28"/>
          <w:lang w:val="uk-UA" w:eastAsia="uk-UA"/>
        </w:rPr>
        <w:t>:</w:t>
      </w:r>
    </w:p>
    <w:p w14:paraId="33D466AF" w14:textId="77777777" w:rsidR="00EC0353" w:rsidRPr="00D1035E" w:rsidRDefault="00EC0353" w:rsidP="00D75883">
      <w:pPr>
        <w:pStyle w:val="a7"/>
        <w:numPr>
          <w:ilvl w:val="0"/>
          <w:numId w:val="6"/>
        </w:numPr>
        <w:shd w:val="clear" w:color="auto" w:fill="FFFFFF"/>
        <w:spacing w:after="0" w:line="240" w:lineRule="auto"/>
        <w:ind w:left="0" w:firstLine="567"/>
        <w:jc w:val="both"/>
        <w:rPr>
          <w:rFonts w:ascii="Times New Roman" w:eastAsia="Times New Roman" w:hAnsi="Times New Roman" w:cs="Times New Roman"/>
          <w:bCs/>
          <w:sz w:val="28"/>
          <w:szCs w:val="28"/>
          <w:lang w:val="uk-UA" w:eastAsia="uk-UA"/>
        </w:rPr>
      </w:pPr>
      <w:r w:rsidRPr="00D1035E">
        <w:rPr>
          <w:rFonts w:ascii="Times New Roman" w:eastAsia="Times New Roman" w:hAnsi="Times New Roman" w:cs="Times New Roman"/>
          <w:bCs/>
          <w:sz w:val="28"/>
          <w:szCs w:val="28"/>
          <w:lang w:val="uk-UA" w:eastAsia="uk-UA"/>
        </w:rPr>
        <w:lastRenderedPageBreak/>
        <w:t>Кількість анульованих ліцензій</w:t>
      </w:r>
    </w:p>
    <w:p w14:paraId="76741ABE" w14:textId="77777777" w:rsidR="00EC0353" w:rsidRPr="00D1035E" w:rsidRDefault="00EC0353" w:rsidP="00D75883">
      <w:pPr>
        <w:pStyle w:val="a7"/>
        <w:numPr>
          <w:ilvl w:val="0"/>
          <w:numId w:val="6"/>
        </w:numPr>
        <w:shd w:val="clear" w:color="auto" w:fill="FFFFFF"/>
        <w:spacing w:after="0" w:line="240" w:lineRule="auto"/>
        <w:ind w:left="0" w:firstLine="567"/>
        <w:jc w:val="both"/>
        <w:rPr>
          <w:rFonts w:ascii="Times New Roman" w:eastAsia="Times New Roman" w:hAnsi="Times New Roman" w:cs="Times New Roman"/>
          <w:bCs/>
          <w:sz w:val="28"/>
          <w:szCs w:val="28"/>
          <w:lang w:val="uk-UA" w:eastAsia="uk-UA"/>
        </w:rPr>
      </w:pPr>
      <w:r w:rsidRPr="00D1035E">
        <w:rPr>
          <w:rFonts w:ascii="Times New Roman" w:eastAsia="Times New Roman" w:hAnsi="Times New Roman" w:cs="Times New Roman"/>
          <w:bCs/>
          <w:sz w:val="28"/>
          <w:szCs w:val="28"/>
          <w:lang w:val="uk-UA" w:eastAsia="uk-UA"/>
        </w:rPr>
        <w:t>Кількість оскаржених рішень про анулювання</w:t>
      </w:r>
      <w:r w:rsidR="00362243" w:rsidRPr="00D1035E">
        <w:rPr>
          <w:rFonts w:ascii="Times New Roman" w:eastAsia="Times New Roman" w:hAnsi="Times New Roman" w:cs="Times New Roman"/>
          <w:bCs/>
          <w:sz w:val="28"/>
          <w:szCs w:val="28"/>
          <w:lang w:val="uk-UA" w:eastAsia="uk-UA"/>
        </w:rPr>
        <w:t xml:space="preserve"> ліцензій</w:t>
      </w:r>
    </w:p>
    <w:p w14:paraId="5F32DCB0" w14:textId="77777777" w:rsidR="002A5007" w:rsidRPr="00D1035E" w:rsidRDefault="002A5007"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bCs/>
          <w:sz w:val="28"/>
          <w:szCs w:val="28"/>
          <w:lang w:val="uk-UA" w:eastAsia="uk-UA"/>
        </w:rPr>
        <w:t xml:space="preserve">6. </w:t>
      </w:r>
      <w:r w:rsidRPr="00D1035E">
        <w:rPr>
          <w:rFonts w:ascii="Times New Roman" w:eastAsia="Times New Roman" w:hAnsi="Times New Roman" w:cs="Times New Roman"/>
          <w:sz w:val="28"/>
          <w:szCs w:val="28"/>
          <w:lang w:val="uk-UA" w:eastAsia="uk-UA"/>
        </w:rPr>
        <w:t>Кількість проведених органом ліцензування позапланових перевірок</w:t>
      </w:r>
      <w:r w:rsidR="00EC0353" w:rsidRPr="00D1035E">
        <w:rPr>
          <w:rFonts w:ascii="Times New Roman" w:eastAsia="Times New Roman" w:hAnsi="Times New Roman" w:cs="Times New Roman"/>
          <w:sz w:val="28"/>
          <w:szCs w:val="28"/>
          <w:lang w:val="uk-UA" w:eastAsia="uk-UA"/>
        </w:rPr>
        <w:t>;</w:t>
      </w:r>
      <w:r w:rsidRPr="00D1035E">
        <w:rPr>
          <w:rFonts w:ascii="Times New Roman" w:eastAsia="Times New Roman" w:hAnsi="Times New Roman" w:cs="Times New Roman"/>
          <w:sz w:val="28"/>
          <w:szCs w:val="28"/>
          <w:lang w:val="uk-UA" w:eastAsia="uk-UA"/>
        </w:rPr>
        <w:t xml:space="preserve"> </w:t>
      </w:r>
    </w:p>
    <w:p w14:paraId="3D493AE8" w14:textId="77777777" w:rsidR="002A5007" w:rsidRPr="00D1035E" w:rsidRDefault="00EC0353"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7.</w:t>
      </w:r>
      <w:r w:rsidR="002A5007" w:rsidRPr="00D1035E">
        <w:rPr>
          <w:rFonts w:ascii="Times New Roman" w:eastAsia="Times New Roman" w:hAnsi="Times New Roman" w:cs="Times New Roman"/>
          <w:sz w:val="28"/>
          <w:szCs w:val="28"/>
          <w:lang w:val="uk-UA" w:eastAsia="uk-UA"/>
        </w:rPr>
        <w:t xml:space="preserve">Кількість </w:t>
      </w:r>
      <w:r w:rsidRPr="00D1035E">
        <w:rPr>
          <w:rFonts w:ascii="Times New Roman" w:eastAsia="Times New Roman" w:hAnsi="Times New Roman" w:cs="Times New Roman"/>
          <w:sz w:val="28"/>
          <w:szCs w:val="28"/>
          <w:lang w:val="uk-UA" w:eastAsia="uk-UA"/>
        </w:rPr>
        <w:t>суб’єктів господарювання притягнутих до відповідальності за провадження господарської діяльності без отримання ліцензії;</w:t>
      </w:r>
    </w:p>
    <w:p w14:paraId="3D65B07F" w14:textId="77777777" w:rsidR="002A5007" w:rsidRPr="00D1035E" w:rsidRDefault="00EC0353"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8.</w:t>
      </w:r>
      <w:bookmarkStart w:id="16" w:name="_Hlk485996939"/>
      <w:r w:rsidR="002A5007" w:rsidRPr="00D1035E">
        <w:rPr>
          <w:rFonts w:ascii="Times New Roman" w:eastAsia="Times New Roman" w:hAnsi="Times New Roman" w:cs="Times New Roman"/>
          <w:sz w:val="28"/>
          <w:szCs w:val="28"/>
          <w:lang w:val="uk-UA" w:eastAsia="uk-UA"/>
        </w:rPr>
        <w:t xml:space="preserve">Кількість транспортних засобів, які здійснюють </w:t>
      </w:r>
      <w:r w:rsidRPr="00D1035E">
        <w:rPr>
          <w:rFonts w:ascii="Times New Roman" w:eastAsia="Times New Roman" w:hAnsi="Times New Roman" w:cs="Times New Roman"/>
          <w:sz w:val="28"/>
          <w:szCs w:val="28"/>
          <w:lang w:val="uk-UA" w:eastAsia="uk-UA"/>
        </w:rPr>
        <w:t>внутрішні</w:t>
      </w:r>
      <w:r w:rsidR="002A5007" w:rsidRPr="00D1035E">
        <w:rPr>
          <w:rFonts w:ascii="Times New Roman" w:eastAsia="Times New Roman" w:hAnsi="Times New Roman" w:cs="Times New Roman"/>
          <w:sz w:val="28"/>
          <w:szCs w:val="28"/>
          <w:lang w:val="uk-UA" w:eastAsia="uk-UA"/>
        </w:rPr>
        <w:t xml:space="preserve"> перевезення небезпечних вантажів та </w:t>
      </w:r>
      <w:r w:rsidRPr="00D1035E">
        <w:rPr>
          <w:rFonts w:ascii="Times New Roman" w:eastAsia="Times New Roman" w:hAnsi="Times New Roman" w:cs="Times New Roman"/>
          <w:sz w:val="28"/>
          <w:szCs w:val="28"/>
          <w:lang w:val="uk-UA" w:eastAsia="uk-UA"/>
        </w:rPr>
        <w:t xml:space="preserve">небезпечних </w:t>
      </w:r>
      <w:r w:rsidR="002A5007" w:rsidRPr="00D1035E">
        <w:rPr>
          <w:rFonts w:ascii="Times New Roman" w:eastAsia="Times New Roman" w:hAnsi="Times New Roman" w:cs="Times New Roman"/>
          <w:sz w:val="28"/>
          <w:szCs w:val="28"/>
          <w:lang w:val="uk-UA" w:eastAsia="uk-UA"/>
        </w:rPr>
        <w:t>відходів, які встановили пристрої обмеження швидкості</w:t>
      </w:r>
      <w:r w:rsidRPr="00D1035E">
        <w:rPr>
          <w:rFonts w:ascii="Times New Roman" w:eastAsia="Times New Roman" w:hAnsi="Times New Roman" w:cs="Times New Roman"/>
          <w:sz w:val="28"/>
          <w:szCs w:val="28"/>
          <w:lang w:val="uk-UA" w:eastAsia="uk-UA"/>
        </w:rPr>
        <w:t>;</w:t>
      </w:r>
    </w:p>
    <w:bookmarkEnd w:id="16"/>
    <w:p w14:paraId="0130C64B" w14:textId="77777777" w:rsidR="00EC0353" w:rsidRPr="00D1035E" w:rsidRDefault="00EC0353"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9. Кількість транспортних засобів, які здійснюють внутрішні перевезення небезпечних вантажів та небезпечних відходів, які не встановили пристрої обмеження швидкості;</w:t>
      </w:r>
    </w:p>
    <w:p w14:paraId="4733C9AB" w14:textId="77777777" w:rsidR="00EC0353" w:rsidRPr="00D1035E" w:rsidRDefault="00EC0353"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 xml:space="preserve">10. </w:t>
      </w:r>
      <w:bookmarkStart w:id="17" w:name="_Hlk485997030"/>
      <w:r w:rsidRPr="00D1035E">
        <w:rPr>
          <w:rFonts w:ascii="Times New Roman" w:eastAsia="Times New Roman" w:hAnsi="Times New Roman" w:cs="Times New Roman"/>
          <w:sz w:val="28"/>
          <w:szCs w:val="28"/>
          <w:lang w:val="uk-UA" w:eastAsia="uk-UA"/>
        </w:rPr>
        <w:t>Кількість дорожньо-транспортних пригод, скоєних з вини водіїв автобусів</w:t>
      </w:r>
      <w:bookmarkEnd w:id="17"/>
      <w:r w:rsidRPr="00D1035E">
        <w:rPr>
          <w:rFonts w:ascii="Times New Roman" w:eastAsia="Times New Roman" w:hAnsi="Times New Roman" w:cs="Times New Roman"/>
          <w:sz w:val="28"/>
          <w:szCs w:val="28"/>
          <w:lang w:val="uk-UA" w:eastAsia="uk-UA"/>
        </w:rPr>
        <w:t>;</w:t>
      </w:r>
    </w:p>
    <w:p w14:paraId="28CC7539" w14:textId="77777777" w:rsidR="00EC0353" w:rsidRPr="00D1035E" w:rsidRDefault="00EC0353"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 xml:space="preserve">11. Кількість дорожньо-транспортних пригод, скоєних </w:t>
      </w:r>
      <w:r w:rsidRPr="00D1035E">
        <w:rPr>
          <w:rFonts w:ascii="Times New Roman" w:eastAsia="Times New Roman" w:hAnsi="Times New Roman" w:cs="Times New Roman"/>
          <w:bCs/>
          <w:iCs/>
          <w:sz w:val="28"/>
          <w:szCs w:val="28"/>
          <w:lang w:val="uk-UA" w:eastAsia="uk-UA"/>
        </w:rPr>
        <w:t>з вини ліцензованого транспорту.</w:t>
      </w:r>
    </w:p>
    <w:p w14:paraId="46B9D151" w14:textId="60EBA471" w:rsidR="00CC635B" w:rsidRPr="00D1035E" w:rsidRDefault="00CC635B" w:rsidP="00D75883">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Рівень поінформованості суб’єктів господарювання та (або) фізичних ос</w:t>
      </w:r>
      <w:r w:rsidR="00A4466A">
        <w:rPr>
          <w:rFonts w:ascii="Times New Roman" w:eastAsia="Times New Roman" w:hAnsi="Times New Roman" w:cs="Times New Roman"/>
          <w:sz w:val="28"/>
          <w:szCs w:val="28"/>
          <w:lang w:val="uk-UA" w:eastAsia="uk-UA"/>
        </w:rPr>
        <w:t>іб із основними положеннями проє</w:t>
      </w:r>
      <w:r w:rsidRPr="00D1035E">
        <w:rPr>
          <w:rFonts w:ascii="Times New Roman" w:eastAsia="Times New Roman" w:hAnsi="Times New Roman" w:cs="Times New Roman"/>
          <w:sz w:val="28"/>
          <w:szCs w:val="28"/>
          <w:lang w:val="uk-UA" w:eastAsia="uk-UA"/>
        </w:rPr>
        <w:t xml:space="preserve">кту регуляторного акта – </w:t>
      </w:r>
      <w:r w:rsidR="00355FE4">
        <w:rPr>
          <w:rFonts w:ascii="Times New Roman" w:eastAsia="Times New Roman" w:hAnsi="Times New Roman" w:cs="Times New Roman"/>
          <w:sz w:val="28"/>
          <w:szCs w:val="28"/>
          <w:lang w:val="uk-UA" w:eastAsia="uk-UA"/>
        </w:rPr>
        <w:t>середній</w:t>
      </w:r>
      <w:r w:rsidRPr="00D1035E">
        <w:rPr>
          <w:rFonts w:ascii="Times New Roman" w:eastAsia="Times New Roman" w:hAnsi="Times New Roman" w:cs="Times New Roman"/>
          <w:sz w:val="28"/>
          <w:szCs w:val="28"/>
          <w:lang w:val="uk-UA" w:eastAsia="uk-UA"/>
        </w:rPr>
        <w:t>, оскільки зазначений про</w:t>
      </w:r>
      <w:r w:rsidR="00A4466A">
        <w:rPr>
          <w:rFonts w:ascii="Times New Roman" w:eastAsia="Times New Roman" w:hAnsi="Times New Roman" w:cs="Times New Roman"/>
          <w:sz w:val="28"/>
          <w:szCs w:val="28"/>
          <w:lang w:val="uk-UA" w:eastAsia="uk-UA"/>
        </w:rPr>
        <w:t>є</w:t>
      </w:r>
      <w:r w:rsidRPr="00D1035E">
        <w:rPr>
          <w:rFonts w:ascii="Times New Roman" w:eastAsia="Times New Roman" w:hAnsi="Times New Roman" w:cs="Times New Roman"/>
          <w:sz w:val="28"/>
          <w:szCs w:val="28"/>
          <w:lang w:val="uk-UA" w:eastAsia="uk-UA"/>
        </w:rPr>
        <w:t xml:space="preserve">кт акта розміщений на офіційному веб-сайті </w:t>
      </w:r>
      <w:r w:rsidR="0082267A" w:rsidRPr="00D1035E">
        <w:rPr>
          <w:rFonts w:ascii="Times New Roman" w:eastAsia="Times New Roman" w:hAnsi="Times New Roman" w:cs="Times New Roman"/>
          <w:sz w:val="28"/>
          <w:szCs w:val="28"/>
          <w:lang w:val="uk-UA" w:eastAsia="uk-UA"/>
        </w:rPr>
        <w:t>Міні</w:t>
      </w:r>
      <w:r w:rsidR="00252ACB" w:rsidRPr="00D1035E">
        <w:rPr>
          <w:rFonts w:ascii="Times New Roman" w:eastAsia="Times New Roman" w:hAnsi="Times New Roman" w:cs="Times New Roman"/>
          <w:sz w:val="28"/>
          <w:szCs w:val="28"/>
          <w:lang w:val="uk-UA" w:eastAsia="uk-UA"/>
        </w:rPr>
        <w:t>стерства і</w:t>
      </w:r>
      <w:r w:rsidR="0082267A" w:rsidRPr="00D1035E">
        <w:rPr>
          <w:rFonts w:ascii="Times New Roman" w:eastAsia="Times New Roman" w:hAnsi="Times New Roman" w:cs="Times New Roman"/>
          <w:sz w:val="28"/>
          <w:szCs w:val="28"/>
          <w:lang w:val="uk-UA" w:eastAsia="uk-UA"/>
        </w:rPr>
        <w:t>нфраструктури</w:t>
      </w:r>
      <w:r w:rsidR="00252ACB" w:rsidRPr="00D1035E">
        <w:rPr>
          <w:rFonts w:ascii="Times New Roman" w:eastAsia="Times New Roman" w:hAnsi="Times New Roman" w:cs="Times New Roman"/>
          <w:sz w:val="28"/>
          <w:szCs w:val="28"/>
          <w:lang w:val="uk-UA" w:eastAsia="uk-UA"/>
        </w:rPr>
        <w:t xml:space="preserve"> України</w:t>
      </w:r>
      <w:r w:rsidR="0082267A" w:rsidRPr="00D1035E">
        <w:rPr>
          <w:rFonts w:ascii="Times New Roman" w:eastAsia="Times New Roman" w:hAnsi="Times New Roman" w:cs="Times New Roman"/>
          <w:sz w:val="28"/>
          <w:szCs w:val="28"/>
          <w:lang w:val="uk-UA" w:eastAsia="uk-UA"/>
        </w:rPr>
        <w:t xml:space="preserve"> </w:t>
      </w:r>
      <w:r w:rsidRPr="00D1035E">
        <w:rPr>
          <w:rFonts w:ascii="Times New Roman" w:eastAsia="Times New Roman" w:hAnsi="Times New Roman" w:cs="Times New Roman"/>
          <w:sz w:val="28"/>
          <w:szCs w:val="28"/>
          <w:lang w:val="uk-UA" w:eastAsia="uk-UA"/>
        </w:rPr>
        <w:t>(</w:t>
      </w:r>
      <w:r w:rsidR="0082267A" w:rsidRPr="00D1035E">
        <w:rPr>
          <w:rFonts w:ascii="Times New Roman" w:eastAsia="Times New Roman" w:hAnsi="Times New Roman" w:cs="Times New Roman"/>
          <w:sz w:val="28"/>
          <w:szCs w:val="28"/>
          <w:lang w:val="uk-UA"/>
        </w:rPr>
        <w:t>http://www.mtu.gov.ua/timeline/Zakonotvorcha-diyalnist.html</w:t>
      </w:r>
      <w:r w:rsidRPr="00D1035E">
        <w:rPr>
          <w:rFonts w:ascii="Times New Roman" w:eastAsia="Times New Roman" w:hAnsi="Times New Roman" w:cs="Times New Roman"/>
          <w:sz w:val="28"/>
          <w:szCs w:val="28"/>
          <w:lang w:val="uk-UA" w:eastAsia="uk-UA"/>
        </w:rPr>
        <w:t xml:space="preserve">) в розділі </w:t>
      </w:r>
      <w:r w:rsidR="00355FE4">
        <w:rPr>
          <w:rFonts w:ascii="Times New Roman" w:eastAsia="Times New Roman" w:hAnsi="Times New Roman" w:cs="Times New Roman"/>
          <w:sz w:val="28"/>
          <w:szCs w:val="28"/>
          <w:lang w:val="uk-UA" w:eastAsia="uk-UA"/>
        </w:rPr>
        <w:t>«</w:t>
      </w:r>
      <w:r w:rsidR="0082267A" w:rsidRPr="00D1035E">
        <w:rPr>
          <w:rFonts w:ascii="Times New Roman" w:eastAsia="Times New Roman" w:hAnsi="Times New Roman" w:cs="Times New Roman"/>
          <w:sz w:val="28"/>
          <w:szCs w:val="28"/>
          <w:lang w:val="uk-UA" w:eastAsia="uk-UA"/>
        </w:rPr>
        <w:t>Регуляторна діяльність</w:t>
      </w:r>
      <w:r w:rsidR="00355FE4">
        <w:rPr>
          <w:rFonts w:ascii="Times New Roman" w:eastAsia="Times New Roman" w:hAnsi="Times New Roman" w:cs="Times New Roman"/>
          <w:sz w:val="28"/>
          <w:szCs w:val="28"/>
          <w:lang w:val="uk-UA" w:eastAsia="uk-UA"/>
        </w:rPr>
        <w:t>»</w:t>
      </w:r>
      <w:r w:rsidR="00EC0353" w:rsidRPr="00D1035E">
        <w:rPr>
          <w:rFonts w:ascii="Times New Roman" w:eastAsia="Times New Roman" w:hAnsi="Times New Roman" w:cs="Times New Roman"/>
          <w:sz w:val="28"/>
          <w:szCs w:val="28"/>
          <w:lang w:val="uk-UA" w:eastAsia="uk-UA"/>
        </w:rPr>
        <w:t xml:space="preserve"> та на сайті Державної служби України з безпеки на транспорті (http://dsbt.gov.ua/storinka/diyalnist)</w:t>
      </w:r>
      <w:r w:rsidRPr="00D1035E">
        <w:rPr>
          <w:rFonts w:ascii="Times New Roman" w:eastAsia="Times New Roman" w:hAnsi="Times New Roman" w:cs="Times New Roman"/>
          <w:sz w:val="28"/>
          <w:szCs w:val="28"/>
          <w:lang w:val="uk-UA" w:eastAsia="uk-UA"/>
        </w:rPr>
        <w:t xml:space="preserve">.  </w:t>
      </w:r>
    </w:p>
    <w:p w14:paraId="619FE073" w14:textId="5F784234"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 xml:space="preserve">Після прийняття регуляторного акта він буде опублікований у </w:t>
      </w:r>
      <w:r w:rsidR="00355FE4">
        <w:rPr>
          <w:rFonts w:ascii="Times New Roman" w:eastAsia="Times New Roman" w:hAnsi="Times New Roman" w:cs="Times New Roman"/>
          <w:sz w:val="28"/>
          <w:szCs w:val="28"/>
          <w:lang w:val="uk-UA" w:eastAsia="uk-UA"/>
        </w:rPr>
        <w:t>офіційних друкованих виданнях</w:t>
      </w:r>
      <w:r w:rsidRPr="00D1035E">
        <w:rPr>
          <w:rFonts w:ascii="Times New Roman" w:eastAsia="Times New Roman" w:hAnsi="Times New Roman" w:cs="Times New Roman"/>
          <w:sz w:val="28"/>
          <w:szCs w:val="28"/>
          <w:lang w:val="uk-UA" w:eastAsia="uk-UA"/>
        </w:rPr>
        <w:t xml:space="preserve"> та розміщений на Урядовому порталі.</w:t>
      </w:r>
    </w:p>
    <w:p w14:paraId="4D727551" w14:textId="77777777" w:rsidR="00CC635B" w:rsidRPr="00D1035E" w:rsidRDefault="00CC635B" w:rsidP="00D75883">
      <w:pPr>
        <w:spacing w:after="0" w:line="240" w:lineRule="auto"/>
        <w:ind w:right="-1" w:firstLine="567"/>
        <w:jc w:val="both"/>
        <w:rPr>
          <w:rFonts w:ascii="Times New Roman" w:eastAsia="Times New Roman" w:hAnsi="Times New Roman" w:cs="Times New Roman"/>
          <w:b/>
          <w:sz w:val="26"/>
          <w:szCs w:val="26"/>
          <w:lang w:val="uk-UA" w:eastAsia="uk-UA"/>
        </w:rPr>
      </w:pPr>
    </w:p>
    <w:p w14:paraId="3B0B8097" w14:textId="77777777" w:rsidR="00CC635B" w:rsidRPr="004F4EBC" w:rsidRDefault="00CC635B" w:rsidP="00D75883">
      <w:pPr>
        <w:spacing w:after="0" w:line="240" w:lineRule="auto"/>
        <w:ind w:firstLine="567"/>
        <w:jc w:val="both"/>
        <w:rPr>
          <w:rFonts w:ascii="Times New Roman" w:eastAsia="Times New Roman" w:hAnsi="Times New Roman" w:cs="Times New Roman"/>
          <w:b/>
          <w:sz w:val="28"/>
          <w:szCs w:val="28"/>
          <w:lang w:val="uk-UA" w:eastAsia="uk-UA"/>
        </w:rPr>
      </w:pPr>
      <w:r w:rsidRPr="009D5AF3">
        <w:rPr>
          <w:rFonts w:ascii="Times New Roman" w:eastAsia="Times New Roman" w:hAnsi="Times New Roman" w:cs="Times New Roman"/>
          <w:b/>
          <w:sz w:val="28"/>
          <w:szCs w:val="28"/>
          <w:lang w:val="uk-UA" w:eastAsia="uk-UA"/>
        </w:rPr>
        <w:t xml:space="preserve">IX. </w:t>
      </w:r>
      <w:r w:rsidRPr="00D1035E">
        <w:rPr>
          <w:rFonts w:ascii="Times New Roman" w:eastAsia="Times New Roman" w:hAnsi="Times New Roman" w:cs="Times New Roman"/>
          <w:b/>
          <w:sz w:val="28"/>
          <w:szCs w:val="28"/>
          <w:lang w:val="uk-UA" w:eastAsia="uk-UA"/>
        </w:rPr>
        <w:t>Визначення заходів, за допомогою яких здійснюватиметься відстеження результативності дії регуляторного акта</w:t>
      </w:r>
    </w:p>
    <w:p w14:paraId="4350E45E" w14:textId="0E988941"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Calibri" w:hAnsi="Times New Roman" w:cs="Times New Roman"/>
          <w:sz w:val="28"/>
          <w:szCs w:val="28"/>
          <w:lang w:val="uk-UA" w:eastAsia="uk-UA"/>
        </w:rPr>
        <w:t xml:space="preserve">Відстеження результативності регуляторного акта здійснюватиметься шляхом проведення базового та повторного </w:t>
      </w:r>
      <w:r w:rsidR="00825473" w:rsidRPr="00D1035E">
        <w:rPr>
          <w:rFonts w:ascii="Times New Roman" w:eastAsia="Calibri" w:hAnsi="Times New Roman" w:cs="Times New Roman"/>
          <w:sz w:val="28"/>
          <w:szCs w:val="28"/>
          <w:lang w:val="uk-UA" w:eastAsia="uk-UA"/>
        </w:rPr>
        <w:t>відстеження</w:t>
      </w:r>
      <w:r w:rsidRPr="00D1035E">
        <w:rPr>
          <w:rFonts w:ascii="Times New Roman" w:eastAsia="Calibri" w:hAnsi="Times New Roman" w:cs="Times New Roman"/>
          <w:sz w:val="28"/>
          <w:szCs w:val="28"/>
          <w:lang w:val="uk-UA" w:eastAsia="uk-UA"/>
        </w:rPr>
        <w:t xml:space="preserve"> статистичних показників результативності акта, визначених під час проведення аналізу впливу регуляторного акта. </w:t>
      </w:r>
    </w:p>
    <w:p w14:paraId="1155B6E1"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Calibri" w:hAnsi="Times New Roman" w:cs="Times New Roman"/>
          <w:sz w:val="28"/>
          <w:szCs w:val="28"/>
          <w:lang w:val="uk-UA" w:eastAsia="uk-UA"/>
        </w:rPr>
        <w:t xml:space="preserve">Базове відстеження результативності цього регуляторного акта здійснюватиметься після набрання ним чинності, оскільки для цього використовуватимуться виключно статистичні показники. </w:t>
      </w:r>
    </w:p>
    <w:p w14:paraId="20558937" w14:textId="77777777" w:rsidR="00CC635B" w:rsidRPr="00D1035E" w:rsidRDefault="00CC635B" w:rsidP="00D75883">
      <w:pPr>
        <w:spacing w:after="0" w:line="240" w:lineRule="auto"/>
        <w:ind w:firstLine="567"/>
        <w:jc w:val="both"/>
        <w:rPr>
          <w:rFonts w:ascii="Times New Roman" w:eastAsia="Calibri" w:hAnsi="Times New Roman" w:cs="Times New Roman"/>
          <w:sz w:val="28"/>
          <w:szCs w:val="28"/>
          <w:lang w:val="uk-UA" w:eastAsia="uk-UA"/>
        </w:rPr>
      </w:pPr>
      <w:r w:rsidRPr="00D1035E">
        <w:rPr>
          <w:rFonts w:ascii="Times New Roman" w:eastAsia="Calibri" w:hAnsi="Times New Roman" w:cs="Times New Roman"/>
          <w:spacing w:val="3"/>
          <w:sz w:val="28"/>
          <w:szCs w:val="28"/>
          <w:lang w:val="uk-UA" w:eastAsia="uk-UA"/>
        </w:rPr>
        <w:t>Повторне</w:t>
      </w:r>
      <w:r w:rsidRPr="00D1035E">
        <w:rPr>
          <w:rFonts w:ascii="Times New Roman" w:eastAsia="Calibri" w:hAnsi="Times New Roman" w:cs="Times New Roman"/>
          <w:sz w:val="28"/>
          <w:szCs w:val="28"/>
          <w:lang w:val="uk-UA" w:eastAsia="uk-UA"/>
        </w:rPr>
        <w:t xml:space="preserve"> відстеження результативності регуляторного акта здійснюватиметься через рік з дня набрання чинності цим регуляторним актом,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14:paraId="0C7DD4A8"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4CD300FF" w14:textId="77777777" w:rsidR="00825473" w:rsidRDefault="00825473" w:rsidP="00D75883">
      <w:pPr>
        <w:spacing w:after="0" w:line="240" w:lineRule="auto"/>
        <w:ind w:firstLine="567"/>
        <w:jc w:val="both"/>
        <w:rPr>
          <w:rFonts w:ascii="Times New Roman" w:eastAsia="Times New Roman" w:hAnsi="Times New Roman" w:cs="Times New Roman"/>
          <w:sz w:val="28"/>
          <w:szCs w:val="28"/>
          <w:lang w:val="uk-UA" w:eastAsia="uk-UA"/>
        </w:rPr>
      </w:pPr>
    </w:p>
    <w:p w14:paraId="5253E40E" w14:textId="30872CEB"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lastRenderedPageBreak/>
        <w:t xml:space="preserve">Відстеження результативності регуляторного акта буде здійснюватися </w:t>
      </w:r>
      <w:r w:rsidR="001B620D" w:rsidRPr="00D1035E">
        <w:rPr>
          <w:rFonts w:ascii="Times New Roman" w:eastAsia="Times New Roman" w:hAnsi="Times New Roman" w:cs="Times New Roman"/>
          <w:sz w:val="28"/>
          <w:szCs w:val="28"/>
          <w:lang w:val="uk-UA" w:eastAsia="uk-UA"/>
        </w:rPr>
        <w:t>Державною службою України з безпеки на транспорті</w:t>
      </w:r>
      <w:r w:rsidRPr="00D1035E">
        <w:rPr>
          <w:rFonts w:ascii="Times New Roman" w:eastAsia="Times New Roman" w:hAnsi="Times New Roman" w:cs="Times New Roman"/>
          <w:sz w:val="28"/>
          <w:szCs w:val="28"/>
          <w:lang w:val="uk-UA" w:eastAsia="uk-UA"/>
        </w:rPr>
        <w:t xml:space="preserve"> протягом усього терміну його дії шляхом розгляду пропозицій та зауважень, які надійдуть до </w:t>
      </w:r>
      <w:r w:rsidR="001B620D" w:rsidRPr="00D1035E">
        <w:rPr>
          <w:rFonts w:ascii="Times New Roman" w:eastAsia="Times New Roman" w:hAnsi="Times New Roman" w:cs="Times New Roman"/>
          <w:sz w:val="28"/>
          <w:szCs w:val="28"/>
          <w:lang w:val="uk-UA" w:eastAsia="uk-UA"/>
        </w:rPr>
        <w:t>Державної служби України з безпеки на транспорті</w:t>
      </w:r>
      <w:r w:rsidRPr="00D1035E">
        <w:rPr>
          <w:rFonts w:ascii="Times New Roman" w:eastAsia="Times New Roman" w:hAnsi="Times New Roman" w:cs="Times New Roman"/>
          <w:sz w:val="28"/>
          <w:szCs w:val="28"/>
          <w:lang w:val="uk-UA" w:eastAsia="uk-UA"/>
        </w:rPr>
        <w:t xml:space="preserve">. </w:t>
      </w:r>
    </w:p>
    <w:p w14:paraId="7760E1AC" w14:textId="77777777" w:rsidR="00CC635B" w:rsidRPr="00D1035E" w:rsidRDefault="00CC635B" w:rsidP="00D75883">
      <w:pPr>
        <w:spacing w:after="0" w:line="240" w:lineRule="auto"/>
        <w:ind w:firstLine="567"/>
        <w:jc w:val="both"/>
        <w:rPr>
          <w:rFonts w:ascii="Times New Roman" w:eastAsia="Times New Roman" w:hAnsi="Times New Roman" w:cs="Times New Roman"/>
          <w:sz w:val="28"/>
          <w:szCs w:val="28"/>
          <w:lang w:val="uk-UA" w:eastAsia="uk-UA"/>
        </w:rPr>
      </w:pPr>
      <w:r w:rsidRPr="00D1035E">
        <w:rPr>
          <w:rFonts w:ascii="Times New Roman" w:eastAsia="Times New Roman" w:hAnsi="Times New Roman" w:cs="Times New Roman"/>
          <w:sz w:val="28"/>
          <w:szCs w:val="28"/>
          <w:lang w:val="uk-UA" w:eastAsia="uk-UA"/>
        </w:rPr>
        <w:t>Строк виконання заходів 30 робочих днів.</w:t>
      </w:r>
    </w:p>
    <w:p w14:paraId="57B260FF" w14:textId="77777777" w:rsidR="00060AEE" w:rsidRPr="00D1035E" w:rsidRDefault="00060AEE" w:rsidP="00CC635B">
      <w:pPr>
        <w:spacing w:before="20" w:after="0" w:line="240" w:lineRule="auto"/>
        <w:ind w:firstLine="720"/>
        <w:jc w:val="both"/>
        <w:rPr>
          <w:rFonts w:ascii="Times New Roman" w:eastAsia="Times New Roman" w:hAnsi="Times New Roman" w:cs="Times New Roman"/>
          <w:b/>
          <w:sz w:val="26"/>
          <w:szCs w:val="20"/>
          <w:lang w:val="uk-UA" w:eastAsia="uk-UA"/>
        </w:rPr>
      </w:pPr>
    </w:p>
    <w:p w14:paraId="713FFE7C" w14:textId="77777777" w:rsidR="00D33940" w:rsidRPr="00D1035E" w:rsidRDefault="00D33940" w:rsidP="00CC635B">
      <w:pPr>
        <w:spacing w:before="20" w:after="0" w:line="240" w:lineRule="auto"/>
        <w:ind w:firstLine="720"/>
        <w:jc w:val="both"/>
        <w:rPr>
          <w:rFonts w:ascii="Times New Roman" w:eastAsia="Times New Roman" w:hAnsi="Times New Roman" w:cs="Times New Roman"/>
          <w:b/>
          <w:sz w:val="26"/>
          <w:szCs w:val="20"/>
          <w:lang w:val="uk-UA" w:eastAsia="uk-UA"/>
        </w:rPr>
      </w:pPr>
    </w:p>
    <w:p w14:paraId="00380EE2" w14:textId="77777777" w:rsidR="00304A09" w:rsidRDefault="00304A09" w:rsidP="00BB4337">
      <w:pPr>
        <w:tabs>
          <w:tab w:val="left" w:pos="6804"/>
        </w:tabs>
        <w:spacing w:after="0" w:line="240" w:lineRule="auto"/>
        <w:jc w:val="both"/>
        <w:rPr>
          <w:rFonts w:ascii="Times New Roman" w:eastAsia="Times New Roman" w:hAnsi="Times New Roman" w:cs="Times New Roman"/>
          <w:b/>
          <w:color w:val="000000" w:themeColor="text1"/>
          <w:sz w:val="28"/>
          <w:szCs w:val="24"/>
          <w:lang w:val="uk-UA" w:eastAsia="ru-RU"/>
        </w:rPr>
      </w:pPr>
      <w:r>
        <w:rPr>
          <w:rFonts w:ascii="Times New Roman" w:eastAsia="Times New Roman" w:hAnsi="Times New Roman" w:cs="Times New Roman"/>
          <w:b/>
          <w:color w:val="000000" w:themeColor="text1"/>
          <w:sz w:val="28"/>
          <w:szCs w:val="24"/>
          <w:lang w:val="uk-UA" w:eastAsia="ru-RU"/>
        </w:rPr>
        <w:t xml:space="preserve">В . о. </w:t>
      </w:r>
      <w:r w:rsidR="001A4548">
        <w:rPr>
          <w:rFonts w:ascii="Times New Roman" w:eastAsia="Times New Roman" w:hAnsi="Times New Roman" w:cs="Times New Roman"/>
          <w:b/>
          <w:color w:val="000000" w:themeColor="text1"/>
          <w:sz w:val="28"/>
          <w:szCs w:val="24"/>
          <w:lang w:val="uk-UA" w:eastAsia="ru-RU"/>
        </w:rPr>
        <w:t>Г</w:t>
      </w:r>
      <w:r w:rsidR="00355FE4">
        <w:rPr>
          <w:rFonts w:ascii="Times New Roman" w:eastAsia="Times New Roman" w:hAnsi="Times New Roman" w:cs="Times New Roman"/>
          <w:b/>
          <w:color w:val="000000" w:themeColor="text1"/>
          <w:sz w:val="28"/>
          <w:szCs w:val="24"/>
          <w:lang w:val="uk-UA" w:eastAsia="ru-RU"/>
        </w:rPr>
        <w:t>олов</w:t>
      </w:r>
      <w:r>
        <w:rPr>
          <w:rFonts w:ascii="Times New Roman" w:eastAsia="Times New Roman" w:hAnsi="Times New Roman" w:cs="Times New Roman"/>
          <w:b/>
          <w:color w:val="000000" w:themeColor="text1"/>
          <w:sz w:val="28"/>
          <w:szCs w:val="24"/>
          <w:lang w:val="uk-UA" w:eastAsia="ru-RU"/>
        </w:rPr>
        <w:t>и</w:t>
      </w:r>
      <w:r w:rsidR="00EF6809">
        <w:rPr>
          <w:rFonts w:ascii="Times New Roman" w:eastAsia="Times New Roman" w:hAnsi="Times New Roman" w:cs="Times New Roman"/>
          <w:b/>
          <w:color w:val="000000" w:themeColor="text1"/>
          <w:sz w:val="28"/>
          <w:szCs w:val="24"/>
          <w:lang w:val="uk-UA" w:eastAsia="ru-RU"/>
        </w:rPr>
        <w:t xml:space="preserve"> </w:t>
      </w:r>
      <w:r w:rsidR="00D75883">
        <w:rPr>
          <w:rFonts w:ascii="Times New Roman" w:eastAsia="Times New Roman" w:hAnsi="Times New Roman" w:cs="Times New Roman"/>
          <w:b/>
          <w:color w:val="000000" w:themeColor="text1"/>
          <w:sz w:val="28"/>
          <w:szCs w:val="24"/>
          <w:lang w:val="uk-UA" w:eastAsia="ru-RU"/>
        </w:rPr>
        <w:t xml:space="preserve">Державної служби </w:t>
      </w:r>
    </w:p>
    <w:p w14:paraId="559BB3C5" w14:textId="695F70B1" w:rsidR="00252ACB" w:rsidRDefault="00D75883" w:rsidP="00304A09">
      <w:pPr>
        <w:tabs>
          <w:tab w:val="left" w:pos="6804"/>
        </w:tabs>
        <w:spacing w:after="0" w:line="240" w:lineRule="auto"/>
        <w:jc w:val="both"/>
        <w:rPr>
          <w:rFonts w:ascii="Times New Roman" w:eastAsia="Times New Roman" w:hAnsi="Times New Roman" w:cs="Times New Roman"/>
          <w:b/>
          <w:color w:val="000000" w:themeColor="text1"/>
          <w:sz w:val="28"/>
          <w:szCs w:val="24"/>
          <w:lang w:val="uk-UA" w:eastAsia="ru-RU"/>
        </w:rPr>
      </w:pPr>
      <w:r>
        <w:rPr>
          <w:rFonts w:ascii="Times New Roman" w:eastAsia="Times New Roman" w:hAnsi="Times New Roman" w:cs="Times New Roman"/>
          <w:b/>
          <w:color w:val="000000" w:themeColor="text1"/>
          <w:sz w:val="28"/>
          <w:szCs w:val="24"/>
          <w:lang w:val="uk-UA" w:eastAsia="ru-RU"/>
        </w:rPr>
        <w:t>України</w:t>
      </w:r>
      <w:r w:rsidR="00304A09">
        <w:rPr>
          <w:rFonts w:ascii="Times New Roman" w:eastAsia="Times New Roman" w:hAnsi="Times New Roman" w:cs="Times New Roman"/>
          <w:b/>
          <w:color w:val="000000" w:themeColor="text1"/>
          <w:sz w:val="28"/>
          <w:szCs w:val="24"/>
          <w:lang w:val="uk-UA" w:eastAsia="ru-RU"/>
        </w:rPr>
        <w:t xml:space="preserve"> </w:t>
      </w:r>
      <w:r>
        <w:rPr>
          <w:rFonts w:ascii="Times New Roman" w:eastAsia="Times New Roman" w:hAnsi="Times New Roman" w:cs="Times New Roman"/>
          <w:b/>
          <w:color w:val="000000" w:themeColor="text1"/>
          <w:sz w:val="28"/>
          <w:szCs w:val="24"/>
          <w:lang w:val="uk-UA" w:eastAsia="ru-RU"/>
        </w:rPr>
        <w:t>з безпеки на транспорті</w:t>
      </w:r>
      <w:r w:rsidR="00EF6809">
        <w:rPr>
          <w:rFonts w:ascii="Times New Roman" w:eastAsia="Times New Roman" w:hAnsi="Times New Roman" w:cs="Times New Roman"/>
          <w:b/>
          <w:color w:val="000000" w:themeColor="text1"/>
          <w:sz w:val="28"/>
          <w:szCs w:val="24"/>
          <w:lang w:val="uk-UA" w:eastAsia="ru-RU"/>
        </w:rPr>
        <w:t xml:space="preserve">      </w:t>
      </w:r>
      <w:r w:rsidR="00355FE4">
        <w:rPr>
          <w:rFonts w:ascii="Times New Roman" w:eastAsia="Times New Roman" w:hAnsi="Times New Roman" w:cs="Times New Roman"/>
          <w:b/>
          <w:color w:val="000000" w:themeColor="text1"/>
          <w:sz w:val="28"/>
          <w:szCs w:val="24"/>
          <w:lang w:val="uk-UA" w:eastAsia="ru-RU"/>
        </w:rPr>
        <w:t xml:space="preserve">            </w:t>
      </w:r>
      <w:r w:rsidR="002E5D23">
        <w:rPr>
          <w:rFonts w:ascii="Times New Roman" w:eastAsia="Times New Roman" w:hAnsi="Times New Roman" w:cs="Times New Roman"/>
          <w:b/>
          <w:color w:val="000000" w:themeColor="text1"/>
          <w:sz w:val="28"/>
          <w:szCs w:val="24"/>
          <w:lang w:val="uk-UA" w:eastAsia="ru-RU"/>
        </w:rPr>
        <w:t xml:space="preserve">                     </w:t>
      </w:r>
      <w:r w:rsidR="00304A09">
        <w:rPr>
          <w:rFonts w:ascii="Times New Roman" w:eastAsia="Times New Roman" w:hAnsi="Times New Roman" w:cs="Times New Roman"/>
          <w:b/>
          <w:color w:val="000000" w:themeColor="text1"/>
          <w:sz w:val="28"/>
          <w:szCs w:val="24"/>
          <w:lang w:val="uk-UA" w:eastAsia="ru-RU"/>
        </w:rPr>
        <w:t>В’ячеслав ДІДКІВСЬКИЙ</w:t>
      </w:r>
    </w:p>
    <w:p w14:paraId="609AA760" w14:textId="77777777" w:rsidR="00355FE4" w:rsidRPr="00355FE4" w:rsidRDefault="00355FE4" w:rsidP="00D75883">
      <w:pPr>
        <w:tabs>
          <w:tab w:val="left" w:pos="6804"/>
        </w:tabs>
        <w:spacing w:after="0" w:line="240" w:lineRule="auto"/>
        <w:jc w:val="both"/>
        <w:rPr>
          <w:rFonts w:ascii="Times New Roman" w:eastAsia="Times New Roman" w:hAnsi="Times New Roman" w:cs="Times New Roman"/>
          <w:b/>
          <w:color w:val="000000" w:themeColor="text1"/>
          <w:sz w:val="28"/>
          <w:szCs w:val="24"/>
          <w:lang w:val="uk-UA" w:eastAsia="ru-RU"/>
        </w:rPr>
      </w:pPr>
    </w:p>
    <w:p w14:paraId="7D125DA7" w14:textId="4F75A546" w:rsidR="007173EE" w:rsidRPr="009D5AF3" w:rsidRDefault="00252ACB" w:rsidP="009D5AF3">
      <w:pPr>
        <w:spacing w:after="0" w:line="240" w:lineRule="auto"/>
        <w:jc w:val="both"/>
        <w:rPr>
          <w:b/>
          <w:lang w:val="uk-UA"/>
        </w:rPr>
      </w:pPr>
      <w:r w:rsidRPr="00D1035E">
        <w:rPr>
          <w:rFonts w:ascii="Times New Roman" w:eastAsia="Times New Roman" w:hAnsi="Times New Roman" w:cs="Times New Roman"/>
          <w:b/>
          <w:color w:val="000000"/>
          <w:sz w:val="28"/>
          <w:szCs w:val="24"/>
          <w:lang w:val="uk-UA" w:eastAsia="ru-RU"/>
        </w:rPr>
        <w:t>«___» __________ 20</w:t>
      </w:r>
      <w:r w:rsidR="00A83C6B">
        <w:rPr>
          <w:rFonts w:ascii="Times New Roman" w:eastAsia="Times New Roman" w:hAnsi="Times New Roman" w:cs="Times New Roman"/>
          <w:b/>
          <w:color w:val="000000"/>
          <w:sz w:val="28"/>
          <w:szCs w:val="24"/>
          <w:lang w:val="uk-UA" w:eastAsia="ru-RU"/>
        </w:rPr>
        <w:t>19</w:t>
      </w:r>
      <w:r w:rsidRPr="00D1035E">
        <w:rPr>
          <w:rFonts w:ascii="Times New Roman" w:eastAsia="Times New Roman" w:hAnsi="Times New Roman" w:cs="Times New Roman"/>
          <w:b/>
          <w:color w:val="000000"/>
          <w:sz w:val="28"/>
          <w:szCs w:val="24"/>
          <w:lang w:val="uk-UA" w:eastAsia="ru-RU"/>
        </w:rPr>
        <w:t xml:space="preserve"> р.</w:t>
      </w:r>
    </w:p>
    <w:sectPr w:rsidR="007173EE" w:rsidRPr="009D5AF3" w:rsidSect="000930AF">
      <w:headerReference w:type="defaul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C5967" w14:textId="77777777" w:rsidR="00DD1BB0" w:rsidRDefault="00DD1BB0" w:rsidP="00CC635B">
      <w:pPr>
        <w:spacing w:after="0" w:line="240" w:lineRule="auto"/>
      </w:pPr>
      <w:r>
        <w:separator/>
      </w:r>
    </w:p>
  </w:endnote>
  <w:endnote w:type="continuationSeparator" w:id="0">
    <w:p w14:paraId="7349E17B" w14:textId="77777777" w:rsidR="00DD1BB0" w:rsidRDefault="00DD1BB0" w:rsidP="00CC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4B1FF" w14:textId="77777777" w:rsidR="00DD1BB0" w:rsidRDefault="00DD1BB0" w:rsidP="00CC635B">
      <w:pPr>
        <w:spacing w:after="0" w:line="240" w:lineRule="auto"/>
      </w:pPr>
      <w:r>
        <w:separator/>
      </w:r>
    </w:p>
  </w:footnote>
  <w:footnote w:type="continuationSeparator" w:id="0">
    <w:p w14:paraId="0D46D388" w14:textId="77777777" w:rsidR="00DD1BB0" w:rsidRDefault="00DD1BB0" w:rsidP="00CC635B">
      <w:pPr>
        <w:spacing w:after="0" w:line="240" w:lineRule="auto"/>
      </w:pPr>
      <w:r>
        <w:continuationSeparator/>
      </w:r>
    </w:p>
  </w:footnote>
  <w:footnote w:id="1">
    <w:p w14:paraId="70FEE24A" w14:textId="77777777" w:rsidR="001A4548" w:rsidRPr="00F75332" w:rsidRDefault="001A4548" w:rsidP="001A4548">
      <w:pPr>
        <w:pStyle w:val="a4"/>
        <w:rPr>
          <w:lang w:val="uk-UA"/>
        </w:rPr>
      </w:pPr>
      <w:r>
        <w:rPr>
          <w:rStyle w:val="a6"/>
        </w:rPr>
        <w:footnoteRef/>
      </w:r>
      <w:r>
        <w:t xml:space="preserve"> </w:t>
      </w:r>
      <w:r>
        <w:rPr>
          <w:lang w:val="uk-UA"/>
        </w:rPr>
        <w:t>Патрульна поліція</w:t>
      </w:r>
      <w:r w:rsidRPr="00F75332">
        <w:rPr>
          <w:lang w:val="uk-UA"/>
        </w:rPr>
        <w:t xml:space="preserve">  (</w:t>
      </w:r>
      <w:r w:rsidRPr="005A7738">
        <w:t>http://patrol.police.gov.ua/statystyka/</w:t>
      </w:r>
      <w:r w:rsidRPr="00F75332">
        <w:rPr>
          <w:lang w:val="uk-UA"/>
        </w:rPr>
        <w:t>).</w:t>
      </w:r>
    </w:p>
    <w:p w14:paraId="7D3C1AE7" w14:textId="77777777" w:rsidR="001A4548" w:rsidRPr="00F75332" w:rsidRDefault="001A4548" w:rsidP="001A4548">
      <w:pPr>
        <w:pStyle w:val="a4"/>
        <w:rPr>
          <w:lang w:val="uk-UA"/>
        </w:rPr>
      </w:pPr>
    </w:p>
  </w:footnote>
  <w:footnote w:id="2">
    <w:p w14:paraId="35476580" w14:textId="77777777" w:rsidR="001A4548" w:rsidRPr="00AC7721" w:rsidRDefault="001A4548" w:rsidP="001A4548">
      <w:pPr>
        <w:pStyle w:val="a4"/>
        <w:rPr>
          <w:lang w:val="uk-UA"/>
        </w:rPr>
      </w:pPr>
      <w:r>
        <w:rPr>
          <w:rStyle w:val="a6"/>
        </w:rPr>
        <w:footnoteRef/>
      </w:r>
      <w:r>
        <w:t xml:space="preserve"> </w:t>
      </w:r>
      <w:r>
        <w:rPr>
          <w:lang w:val="uk-UA"/>
        </w:rPr>
        <w:t>Патрульна поліція</w:t>
      </w:r>
      <w:r w:rsidRPr="00F75332">
        <w:rPr>
          <w:lang w:val="uk-UA"/>
        </w:rPr>
        <w:t xml:space="preserve">  (</w:t>
      </w:r>
      <w:r w:rsidRPr="005A7738">
        <w:t>http://patrol.police.gov.ua/statystyka/</w:t>
      </w:r>
      <w:r w:rsidRPr="00F75332">
        <w:rPr>
          <w:lang w:val="uk-UA"/>
        </w:rPr>
        <w:t>)</w:t>
      </w:r>
      <w:r w:rsidRPr="00AC7721">
        <w:rPr>
          <w:lang w:val="uk-UA"/>
        </w:rPr>
        <w:t>.</w:t>
      </w:r>
    </w:p>
    <w:p w14:paraId="0F0DC1BC" w14:textId="77777777" w:rsidR="001A4548" w:rsidRPr="00AC7721" w:rsidRDefault="001A4548" w:rsidP="001A4548">
      <w:pPr>
        <w:pStyle w:val="a4"/>
        <w:rPr>
          <w:lang w:val="uk-U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009616"/>
      <w:docPartObj>
        <w:docPartGallery w:val="Page Numbers (Top of Page)"/>
        <w:docPartUnique/>
      </w:docPartObj>
    </w:sdtPr>
    <w:sdtEndPr>
      <w:rPr>
        <w:rFonts w:ascii="Times New Roman" w:hAnsi="Times New Roman" w:cs="Times New Roman"/>
        <w:sz w:val="28"/>
        <w:szCs w:val="28"/>
      </w:rPr>
    </w:sdtEndPr>
    <w:sdtContent>
      <w:p w14:paraId="713CD671" w14:textId="5C6B4789" w:rsidR="00D80C0D" w:rsidRPr="00060AEE" w:rsidRDefault="00D80C0D">
        <w:pPr>
          <w:pStyle w:val="a8"/>
          <w:jc w:val="center"/>
          <w:rPr>
            <w:rFonts w:ascii="Times New Roman" w:hAnsi="Times New Roman" w:cs="Times New Roman"/>
            <w:sz w:val="28"/>
            <w:szCs w:val="28"/>
          </w:rPr>
        </w:pPr>
        <w:r w:rsidRPr="00060AEE">
          <w:rPr>
            <w:rFonts w:ascii="Times New Roman" w:hAnsi="Times New Roman" w:cs="Times New Roman"/>
            <w:sz w:val="28"/>
            <w:szCs w:val="28"/>
          </w:rPr>
          <w:fldChar w:fldCharType="begin"/>
        </w:r>
        <w:r w:rsidRPr="00060AEE">
          <w:rPr>
            <w:rFonts w:ascii="Times New Roman" w:hAnsi="Times New Roman" w:cs="Times New Roman"/>
            <w:sz w:val="28"/>
            <w:szCs w:val="28"/>
          </w:rPr>
          <w:instrText>PAGE   \* MERGEFORMAT</w:instrText>
        </w:r>
        <w:r w:rsidRPr="00060AEE">
          <w:rPr>
            <w:rFonts w:ascii="Times New Roman" w:hAnsi="Times New Roman" w:cs="Times New Roman"/>
            <w:sz w:val="28"/>
            <w:szCs w:val="28"/>
          </w:rPr>
          <w:fldChar w:fldCharType="separate"/>
        </w:r>
        <w:r w:rsidR="000930AF" w:rsidRPr="000930AF">
          <w:rPr>
            <w:rFonts w:ascii="Times New Roman" w:hAnsi="Times New Roman" w:cs="Times New Roman"/>
            <w:noProof/>
            <w:sz w:val="28"/>
            <w:szCs w:val="28"/>
            <w:lang w:val="ru-RU"/>
          </w:rPr>
          <w:t>6</w:t>
        </w:r>
        <w:r w:rsidRPr="00060AEE">
          <w:rPr>
            <w:rFonts w:ascii="Times New Roman" w:hAnsi="Times New Roman" w:cs="Times New Roman"/>
            <w:sz w:val="28"/>
            <w:szCs w:val="28"/>
          </w:rPr>
          <w:fldChar w:fldCharType="end"/>
        </w:r>
      </w:p>
    </w:sdtContent>
  </w:sdt>
  <w:p w14:paraId="45FB9E44" w14:textId="77777777" w:rsidR="00D80C0D" w:rsidRDefault="00D80C0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00CA"/>
    <w:multiLevelType w:val="hybridMultilevel"/>
    <w:tmpl w:val="BAAA86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9A94238"/>
    <w:multiLevelType w:val="hybridMultilevel"/>
    <w:tmpl w:val="46AA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D1CC2"/>
    <w:multiLevelType w:val="hybridMultilevel"/>
    <w:tmpl w:val="C87E3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530581"/>
    <w:multiLevelType w:val="hybridMultilevel"/>
    <w:tmpl w:val="F91436E0"/>
    <w:lvl w:ilvl="0" w:tplc="E5D25240">
      <w:start w:val="1"/>
      <w:numFmt w:val="decimal"/>
      <w:lvlText w:val="%1)"/>
      <w:lvlJc w:val="left"/>
      <w:pPr>
        <w:ind w:left="1135" w:hanging="360"/>
      </w:pPr>
      <w:rPr>
        <w:rFonts w:ascii="Times New Roman" w:eastAsia="Times New Roman" w:hAnsi="Times New Roman" w:cs="Times New Roman" w:hint="default"/>
        <w:color w:val="000000" w:themeColor="text1"/>
        <w:sz w:val="28"/>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4" w15:restartNumberingAfterBreak="0">
    <w:nsid w:val="67BB4F8C"/>
    <w:multiLevelType w:val="hybridMultilevel"/>
    <w:tmpl w:val="8B801B42"/>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5" w15:restartNumberingAfterBreak="0">
    <w:nsid w:val="6AB02ED0"/>
    <w:multiLevelType w:val="hybridMultilevel"/>
    <w:tmpl w:val="3FBE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110F7"/>
    <w:multiLevelType w:val="hybridMultilevel"/>
    <w:tmpl w:val="E9C6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BB"/>
    <w:rsid w:val="00003293"/>
    <w:rsid w:val="000377F4"/>
    <w:rsid w:val="00060AEE"/>
    <w:rsid w:val="00075105"/>
    <w:rsid w:val="000930AF"/>
    <w:rsid w:val="000D5819"/>
    <w:rsid w:val="001A4548"/>
    <w:rsid w:val="001B620D"/>
    <w:rsid w:val="001B6625"/>
    <w:rsid w:val="001C3088"/>
    <w:rsid w:val="001D5EE8"/>
    <w:rsid w:val="001E7E50"/>
    <w:rsid w:val="00212817"/>
    <w:rsid w:val="00222786"/>
    <w:rsid w:val="00225A28"/>
    <w:rsid w:val="00241006"/>
    <w:rsid w:val="0024434A"/>
    <w:rsid w:val="00252ACB"/>
    <w:rsid w:val="002A5007"/>
    <w:rsid w:val="002E5D23"/>
    <w:rsid w:val="002E70BB"/>
    <w:rsid w:val="00304A09"/>
    <w:rsid w:val="003433D4"/>
    <w:rsid w:val="00355FE4"/>
    <w:rsid w:val="00362243"/>
    <w:rsid w:val="0036230E"/>
    <w:rsid w:val="00366508"/>
    <w:rsid w:val="00390CED"/>
    <w:rsid w:val="003B24D7"/>
    <w:rsid w:val="00420B39"/>
    <w:rsid w:val="004271C6"/>
    <w:rsid w:val="00433ED0"/>
    <w:rsid w:val="00436278"/>
    <w:rsid w:val="00453B95"/>
    <w:rsid w:val="00472C25"/>
    <w:rsid w:val="004837C3"/>
    <w:rsid w:val="004B050C"/>
    <w:rsid w:val="004E12EF"/>
    <w:rsid w:val="004F1602"/>
    <w:rsid w:val="004F4EBC"/>
    <w:rsid w:val="005460BF"/>
    <w:rsid w:val="005556B3"/>
    <w:rsid w:val="00555D35"/>
    <w:rsid w:val="005637F7"/>
    <w:rsid w:val="005A4C23"/>
    <w:rsid w:val="005C2012"/>
    <w:rsid w:val="005C2AC6"/>
    <w:rsid w:val="006119B9"/>
    <w:rsid w:val="00622252"/>
    <w:rsid w:val="00623EF5"/>
    <w:rsid w:val="00641FAE"/>
    <w:rsid w:val="006E147A"/>
    <w:rsid w:val="007152DA"/>
    <w:rsid w:val="007173EE"/>
    <w:rsid w:val="00744D5B"/>
    <w:rsid w:val="0075396E"/>
    <w:rsid w:val="00787D68"/>
    <w:rsid w:val="007A5BE0"/>
    <w:rsid w:val="007B37FE"/>
    <w:rsid w:val="007C4C7A"/>
    <w:rsid w:val="007D178A"/>
    <w:rsid w:val="00804DF1"/>
    <w:rsid w:val="0082267A"/>
    <w:rsid w:val="00825473"/>
    <w:rsid w:val="00857172"/>
    <w:rsid w:val="008A4973"/>
    <w:rsid w:val="008D780A"/>
    <w:rsid w:val="008E1829"/>
    <w:rsid w:val="008F0950"/>
    <w:rsid w:val="008F2EDD"/>
    <w:rsid w:val="00940A34"/>
    <w:rsid w:val="00945249"/>
    <w:rsid w:val="00962435"/>
    <w:rsid w:val="009750C7"/>
    <w:rsid w:val="009A0857"/>
    <w:rsid w:val="009B3E63"/>
    <w:rsid w:val="009C51D2"/>
    <w:rsid w:val="009D5AF3"/>
    <w:rsid w:val="009E652B"/>
    <w:rsid w:val="00A05C60"/>
    <w:rsid w:val="00A20529"/>
    <w:rsid w:val="00A4466A"/>
    <w:rsid w:val="00A83C6B"/>
    <w:rsid w:val="00A974E3"/>
    <w:rsid w:val="00AA3D55"/>
    <w:rsid w:val="00AA42D8"/>
    <w:rsid w:val="00AA462F"/>
    <w:rsid w:val="00AC5954"/>
    <w:rsid w:val="00AD6B40"/>
    <w:rsid w:val="00B237AC"/>
    <w:rsid w:val="00B750C8"/>
    <w:rsid w:val="00B956FD"/>
    <w:rsid w:val="00B9583D"/>
    <w:rsid w:val="00BA4021"/>
    <w:rsid w:val="00BB4337"/>
    <w:rsid w:val="00BB73BF"/>
    <w:rsid w:val="00C12697"/>
    <w:rsid w:val="00C37127"/>
    <w:rsid w:val="00C43E0F"/>
    <w:rsid w:val="00C60E75"/>
    <w:rsid w:val="00C84DE7"/>
    <w:rsid w:val="00CA47D3"/>
    <w:rsid w:val="00CB4DA9"/>
    <w:rsid w:val="00CC635B"/>
    <w:rsid w:val="00CE7973"/>
    <w:rsid w:val="00D1035E"/>
    <w:rsid w:val="00D12B6F"/>
    <w:rsid w:val="00D22362"/>
    <w:rsid w:val="00D33940"/>
    <w:rsid w:val="00D368E8"/>
    <w:rsid w:val="00D41066"/>
    <w:rsid w:val="00D54DC9"/>
    <w:rsid w:val="00D75883"/>
    <w:rsid w:val="00D80C0D"/>
    <w:rsid w:val="00D82ADF"/>
    <w:rsid w:val="00D85320"/>
    <w:rsid w:val="00DC2122"/>
    <w:rsid w:val="00DC780A"/>
    <w:rsid w:val="00DD1BB0"/>
    <w:rsid w:val="00DE6E28"/>
    <w:rsid w:val="00DF6FC9"/>
    <w:rsid w:val="00E254D6"/>
    <w:rsid w:val="00E27553"/>
    <w:rsid w:val="00E44940"/>
    <w:rsid w:val="00E51DFD"/>
    <w:rsid w:val="00E5422B"/>
    <w:rsid w:val="00E56A8A"/>
    <w:rsid w:val="00E756AF"/>
    <w:rsid w:val="00E85DDF"/>
    <w:rsid w:val="00EC0353"/>
    <w:rsid w:val="00ED334F"/>
    <w:rsid w:val="00EF6809"/>
    <w:rsid w:val="00F40A84"/>
    <w:rsid w:val="00F4184D"/>
    <w:rsid w:val="00F41F9F"/>
    <w:rsid w:val="00F603DB"/>
    <w:rsid w:val="00FA7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E3DF"/>
  <w15:chartTrackingRefBased/>
  <w15:docId w15:val="{75F2ECD8-BC88-4285-BBEA-6C5F4F64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635B"/>
    <w:rPr>
      <w:color w:val="0563C1" w:themeColor="hyperlink"/>
      <w:u w:val="single"/>
    </w:rPr>
  </w:style>
  <w:style w:type="paragraph" w:styleId="a4">
    <w:name w:val="footnote text"/>
    <w:basedOn w:val="a"/>
    <w:link w:val="a5"/>
    <w:uiPriority w:val="99"/>
    <w:semiHidden/>
    <w:unhideWhenUsed/>
    <w:rsid w:val="00CC635B"/>
    <w:pPr>
      <w:spacing w:after="0" w:line="240" w:lineRule="auto"/>
    </w:pPr>
    <w:rPr>
      <w:rFonts w:ascii="Times New Roman" w:eastAsia="MS Mincho" w:hAnsi="Times New Roman" w:cs="Times New Roman"/>
      <w:sz w:val="20"/>
      <w:szCs w:val="20"/>
      <w:lang w:val="ru-RU" w:eastAsia="ja-JP"/>
    </w:rPr>
  </w:style>
  <w:style w:type="character" w:customStyle="1" w:styleId="a5">
    <w:name w:val="Текст сноски Знак"/>
    <w:basedOn w:val="a0"/>
    <w:link w:val="a4"/>
    <w:uiPriority w:val="99"/>
    <w:semiHidden/>
    <w:rsid w:val="00CC635B"/>
    <w:rPr>
      <w:rFonts w:ascii="Times New Roman" w:eastAsia="MS Mincho" w:hAnsi="Times New Roman" w:cs="Times New Roman"/>
      <w:sz w:val="20"/>
      <w:szCs w:val="20"/>
      <w:lang w:val="ru-RU" w:eastAsia="ja-JP"/>
    </w:rPr>
  </w:style>
  <w:style w:type="character" w:styleId="a6">
    <w:name w:val="footnote reference"/>
    <w:basedOn w:val="a0"/>
    <w:uiPriority w:val="99"/>
    <w:semiHidden/>
    <w:unhideWhenUsed/>
    <w:rsid w:val="00CC635B"/>
    <w:rPr>
      <w:vertAlign w:val="superscript"/>
    </w:rPr>
  </w:style>
  <w:style w:type="paragraph" w:styleId="a7">
    <w:name w:val="List Paragraph"/>
    <w:basedOn w:val="a"/>
    <w:uiPriority w:val="34"/>
    <w:qFormat/>
    <w:rsid w:val="00C84DE7"/>
    <w:pPr>
      <w:ind w:left="720"/>
      <w:contextualSpacing/>
    </w:pPr>
  </w:style>
  <w:style w:type="paragraph" w:styleId="a8">
    <w:name w:val="header"/>
    <w:basedOn w:val="a"/>
    <w:link w:val="a9"/>
    <w:uiPriority w:val="99"/>
    <w:unhideWhenUsed/>
    <w:rsid w:val="00060A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60AEE"/>
  </w:style>
  <w:style w:type="paragraph" w:styleId="aa">
    <w:name w:val="footer"/>
    <w:basedOn w:val="a"/>
    <w:link w:val="ab"/>
    <w:uiPriority w:val="99"/>
    <w:unhideWhenUsed/>
    <w:rsid w:val="00060A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0AEE"/>
  </w:style>
  <w:style w:type="paragraph" w:styleId="ac">
    <w:name w:val="Balloon Text"/>
    <w:basedOn w:val="a"/>
    <w:link w:val="ad"/>
    <w:uiPriority w:val="99"/>
    <w:semiHidden/>
    <w:unhideWhenUsed/>
    <w:rsid w:val="00DC212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C2122"/>
    <w:rPr>
      <w:rFonts w:ascii="Segoe UI" w:hAnsi="Segoe UI" w:cs="Segoe UI"/>
      <w:sz w:val="18"/>
      <w:szCs w:val="18"/>
    </w:rPr>
  </w:style>
  <w:style w:type="character" w:styleId="ae">
    <w:name w:val="annotation reference"/>
    <w:basedOn w:val="a0"/>
    <w:uiPriority w:val="99"/>
    <w:semiHidden/>
    <w:unhideWhenUsed/>
    <w:rsid w:val="00A974E3"/>
    <w:rPr>
      <w:sz w:val="16"/>
      <w:szCs w:val="16"/>
    </w:rPr>
  </w:style>
  <w:style w:type="paragraph" w:styleId="af">
    <w:name w:val="annotation text"/>
    <w:basedOn w:val="a"/>
    <w:link w:val="af0"/>
    <w:uiPriority w:val="99"/>
    <w:semiHidden/>
    <w:unhideWhenUsed/>
    <w:rsid w:val="00A974E3"/>
    <w:pPr>
      <w:spacing w:line="240" w:lineRule="auto"/>
    </w:pPr>
    <w:rPr>
      <w:sz w:val="20"/>
      <w:szCs w:val="20"/>
    </w:rPr>
  </w:style>
  <w:style w:type="character" w:customStyle="1" w:styleId="af0">
    <w:name w:val="Текст примечания Знак"/>
    <w:basedOn w:val="a0"/>
    <w:link w:val="af"/>
    <w:uiPriority w:val="99"/>
    <w:semiHidden/>
    <w:rsid w:val="00A974E3"/>
    <w:rPr>
      <w:sz w:val="20"/>
      <w:szCs w:val="20"/>
    </w:rPr>
  </w:style>
  <w:style w:type="paragraph" w:styleId="af1">
    <w:name w:val="annotation subject"/>
    <w:basedOn w:val="af"/>
    <w:next w:val="af"/>
    <w:link w:val="af2"/>
    <w:uiPriority w:val="99"/>
    <w:semiHidden/>
    <w:unhideWhenUsed/>
    <w:rsid w:val="00A974E3"/>
    <w:rPr>
      <w:b/>
      <w:bCs/>
    </w:rPr>
  </w:style>
  <w:style w:type="character" w:customStyle="1" w:styleId="af2">
    <w:name w:val="Тема примечания Знак"/>
    <w:basedOn w:val="af0"/>
    <w:link w:val="af1"/>
    <w:uiPriority w:val="99"/>
    <w:semiHidden/>
    <w:rsid w:val="00A974E3"/>
    <w:rPr>
      <w:b/>
      <w:bCs/>
      <w:sz w:val="20"/>
      <w:szCs w:val="20"/>
    </w:rPr>
  </w:style>
  <w:style w:type="paragraph" w:styleId="af3">
    <w:name w:val="Revision"/>
    <w:hidden/>
    <w:uiPriority w:val="99"/>
    <w:semiHidden/>
    <w:rsid w:val="001D5EE8"/>
    <w:pPr>
      <w:spacing w:after="0" w:line="240" w:lineRule="auto"/>
    </w:pPr>
  </w:style>
  <w:style w:type="paragraph" w:styleId="af4">
    <w:name w:val="Normal (Web)"/>
    <w:basedOn w:val="a"/>
    <w:uiPriority w:val="99"/>
    <w:semiHidden/>
    <w:unhideWhenUsed/>
    <w:rsid w:val="00623E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2415">
      <w:bodyDiv w:val="1"/>
      <w:marLeft w:val="0"/>
      <w:marRight w:val="0"/>
      <w:marTop w:val="0"/>
      <w:marBottom w:val="0"/>
      <w:divBdr>
        <w:top w:val="none" w:sz="0" w:space="0" w:color="auto"/>
        <w:left w:val="none" w:sz="0" w:space="0" w:color="auto"/>
        <w:bottom w:val="none" w:sz="0" w:space="0" w:color="auto"/>
        <w:right w:val="none" w:sz="0" w:space="0" w:color="auto"/>
      </w:divBdr>
    </w:div>
    <w:div w:id="520048715">
      <w:bodyDiv w:val="1"/>
      <w:marLeft w:val="0"/>
      <w:marRight w:val="0"/>
      <w:marTop w:val="0"/>
      <w:marBottom w:val="0"/>
      <w:divBdr>
        <w:top w:val="none" w:sz="0" w:space="0" w:color="auto"/>
        <w:left w:val="none" w:sz="0" w:space="0" w:color="auto"/>
        <w:bottom w:val="none" w:sz="0" w:space="0" w:color="auto"/>
        <w:right w:val="none" w:sz="0" w:space="0" w:color="auto"/>
      </w:divBdr>
    </w:div>
    <w:div w:id="11902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violence_injury_prevention/road_traffic/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A156-A381-4C0C-8CDE-1DF40909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18</Pages>
  <Words>24049</Words>
  <Characters>13708</Characters>
  <Application>Microsoft Office Word</Application>
  <DocSecurity>0</DocSecurity>
  <Lines>114</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Palazova</dc:creator>
  <cp:keywords/>
  <dc:description/>
  <cp:lastModifiedBy>Natalka</cp:lastModifiedBy>
  <cp:revision>28</cp:revision>
  <cp:lastPrinted>2019-09-12T11:47:00Z</cp:lastPrinted>
  <dcterms:created xsi:type="dcterms:W3CDTF">2018-01-30T11:57:00Z</dcterms:created>
  <dcterms:modified xsi:type="dcterms:W3CDTF">2019-11-08T12:28:00Z</dcterms:modified>
</cp:coreProperties>
</file>